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F2C29C6">
      <w:pPr>
        <w:ind w:firstLine="723"/>
        <w:rPr>
          <w:rFonts w:ascii="宋体" w:hAnsi="宋体" w:eastAsia="宋体"/>
          <w:color w:val="auto"/>
          <w:sz w:val="36"/>
          <w:szCs w:val="36"/>
          <w:u w:val="single"/>
        </w:rPr>
      </w:pPr>
    </w:p>
    <w:p w14:paraId="738C54B1">
      <w:pPr>
        <w:ind w:firstLine="723"/>
        <w:jc w:val="center"/>
        <w:rPr>
          <w:rFonts w:ascii="宋体" w:hAnsi="宋体" w:eastAsia="宋体"/>
          <w:color w:val="auto"/>
          <w:sz w:val="36"/>
          <w:szCs w:val="36"/>
          <w:highlight w:val="none"/>
        </w:rPr>
      </w:pPr>
      <w:r>
        <w:rPr>
          <w:rFonts w:hint="eastAsia" w:ascii="宋体" w:hAnsi="宋体" w:eastAsia="宋体"/>
          <w:color w:val="auto"/>
          <w:sz w:val="36"/>
          <w:szCs w:val="36"/>
          <w:highlight w:val="none"/>
          <w:u w:val="single"/>
        </w:rPr>
        <w:t>轨道御水江岸项目20#-23#、32#、33#、35#-37#楼及地下室工程-混凝土采购</w:t>
      </w:r>
    </w:p>
    <w:p w14:paraId="7BD1F877">
      <w:pPr>
        <w:ind w:firstLine="723"/>
        <w:jc w:val="center"/>
        <w:rPr>
          <w:rFonts w:ascii="宋体" w:hAnsi="宋体" w:eastAsia="宋体"/>
          <w:color w:val="auto"/>
          <w:sz w:val="36"/>
          <w:szCs w:val="36"/>
          <w:highlight w:val="none"/>
        </w:rPr>
      </w:pPr>
    </w:p>
    <w:p w14:paraId="2C9FAC6F">
      <w:pPr>
        <w:ind w:firstLine="723"/>
        <w:jc w:val="center"/>
        <w:rPr>
          <w:rFonts w:ascii="宋体" w:hAnsi="宋体" w:eastAsia="宋体"/>
          <w:color w:val="auto"/>
          <w:sz w:val="36"/>
          <w:szCs w:val="36"/>
          <w:highlight w:val="none"/>
        </w:rPr>
      </w:pPr>
    </w:p>
    <w:p w14:paraId="453F1F8C">
      <w:pPr>
        <w:ind w:firstLine="723"/>
        <w:jc w:val="center"/>
        <w:rPr>
          <w:rFonts w:ascii="宋体" w:hAnsi="宋体" w:eastAsia="宋体"/>
          <w:color w:val="auto"/>
          <w:sz w:val="36"/>
          <w:szCs w:val="36"/>
          <w:highlight w:val="none"/>
        </w:rPr>
      </w:pPr>
    </w:p>
    <w:p w14:paraId="28A5A608">
      <w:pPr>
        <w:ind w:firstLine="723"/>
        <w:jc w:val="center"/>
        <w:rPr>
          <w:rFonts w:ascii="宋体" w:hAnsi="宋体" w:eastAsia="宋体"/>
          <w:color w:val="auto"/>
          <w:sz w:val="36"/>
          <w:szCs w:val="36"/>
          <w:highlight w:val="none"/>
        </w:rPr>
      </w:pPr>
    </w:p>
    <w:p w14:paraId="174A00D6">
      <w:pPr>
        <w:ind w:firstLine="723"/>
        <w:jc w:val="center"/>
        <w:rPr>
          <w:rFonts w:ascii="宋体" w:hAnsi="宋体" w:eastAsia="宋体"/>
          <w:color w:val="auto"/>
          <w:sz w:val="36"/>
          <w:szCs w:val="36"/>
          <w:highlight w:val="none"/>
        </w:rPr>
      </w:pPr>
    </w:p>
    <w:p w14:paraId="66F88598">
      <w:pPr>
        <w:ind w:firstLine="1446"/>
        <w:jc w:val="center"/>
        <w:rPr>
          <w:rFonts w:ascii="宋体" w:hAnsi="宋体" w:eastAsia="宋体"/>
          <w:b/>
          <w:bCs/>
          <w:color w:val="auto"/>
          <w:sz w:val="72"/>
          <w:szCs w:val="72"/>
          <w:highlight w:val="none"/>
        </w:rPr>
      </w:pPr>
      <w:r>
        <w:rPr>
          <w:rFonts w:hint="eastAsia" w:ascii="宋体" w:hAnsi="宋体" w:eastAsia="宋体"/>
          <w:b/>
          <w:bCs/>
          <w:color w:val="auto"/>
          <w:sz w:val="72"/>
          <w:szCs w:val="72"/>
          <w:highlight w:val="none"/>
        </w:rPr>
        <w:t>公开比选</w:t>
      </w:r>
    </w:p>
    <w:p w14:paraId="7DC2F9F5">
      <w:pPr>
        <w:ind w:firstLine="1446"/>
        <w:jc w:val="center"/>
        <w:rPr>
          <w:rFonts w:ascii="宋体" w:hAnsi="宋体" w:eastAsia="宋体"/>
          <w:b/>
          <w:bCs/>
          <w:color w:val="auto"/>
          <w:sz w:val="72"/>
          <w:szCs w:val="72"/>
          <w:highlight w:val="none"/>
        </w:rPr>
      </w:pPr>
      <w:r>
        <w:rPr>
          <w:rFonts w:hint="eastAsia" w:ascii="宋体" w:hAnsi="宋体" w:eastAsia="宋体"/>
          <w:b/>
          <w:bCs/>
          <w:color w:val="auto"/>
          <w:sz w:val="72"/>
          <w:szCs w:val="72"/>
          <w:highlight w:val="none"/>
        </w:rPr>
        <w:t>采购文件</w:t>
      </w:r>
    </w:p>
    <w:p w14:paraId="11A3FAC8">
      <w:pPr>
        <w:ind w:firstLine="723"/>
        <w:jc w:val="center"/>
        <w:rPr>
          <w:rFonts w:ascii="宋体" w:hAnsi="宋体" w:eastAsia="宋体"/>
          <w:color w:val="auto"/>
          <w:sz w:val="36"/>
          <w:szCs w:val="36"/>
          <w:highlight w:val="none"/>
        </w:rPr>
      </w:pPr>
    </w:p>
    <w:p w14:paraId="4AE5E91D">
      <w:pPr>
        <w:ind w:firstLine="723"/>
        <w:jc w:val="center"/>
        <w:rPr>
          <w:rFonts w:ascii="宋体" w:hAnsi="宋体" w:eastAsia="宋体"/>
          <w:color w:val="auto"/>
          <w:sz w:val="36"/>
          <w:szCs w:val="36"/>
          <w:highlight w:val="none"/>
        </w:rPr>
      </w:pPr>
    </w:p>
    <w:p w14:paraId="5B023282">
      <w:pPr>
        <w:ind w:firstLine="723"/>
        <w:rPr>
          <w:rFonts w:ascii="宋体" w:hAnsi="宋体" w:eastAsia="宋体"/>
          <w:color w:val="auto"/>
          <w:sz w:val="36"/>
          <w:szCs w:val="36"/>
          <w:highlight w:val="none"/>
        </w:rPr>
      </w:pPr>
    </w:p>
    <w:p w14:paraId="19D81203">
      <w:pPr>
        <w:ind w:firstLine="723"/>
        <w:jc w:val="center"/>
        <w:rPr>
          <w:rFonts w:ascii="宋体" w:hAnsi="宋体" w:eastAsia="宋体"/>
          <w:color w:val="auto"/>
          <w:sz w:val="36"/>
          <w:szCs w:val="36"/>
          <w:highlight w:val="none"/>
        </w:rPr>
      </w:pPr>
    </w:p>
    <w:p w14:paraId="6192F880">
      <w:pPr>
        <w:ind w:firstLine="723"/>
        <w:jc w:val="center"/>
        <w:rPr>
          <w:rFonts w:ascii="宋体" w:hAnsi="宋体" w:eastAsia="宋体"/>
          <w:color w:val="auto"/>
          <w:sz w:val="36"/>
          <w:szCs w:val="36"/>
          <w:highlight w:val="none"/>
        </w:rPr>
      </w:pPr>
    </w:p>
    <w:p w14:paraId="3FFB52FC">
      <w:pPr>
        <w:ind w:firstLine="723"/>
        <w:jc w:val="center"/>
        <w:rPr>
          <w:rFonts w:ascii="宋体" w:hAnsi="宋体" w:eastAsia="宋体"/>
          <w:color w:val="auto"/>
          <w:sz w:val="36"/>
          <w:szCs w:val="36"/>
          <w:highlight w:val="none"/>
        </w:rPr>
      </w:pPr>
    </w:p>
    <w:p w14:paraId="3A37E6DF">
      <w:pPr>
        <w:ind w:firstLine="723"/>
        <w:jc w:val="center"/>
        <w:rPr>
          <w:rFonts w:ascii="宋体" w:hAnsi="宋体" w:eastAsia="宋体"/>
          <w:color w:val="auto"/>
          <w:sz w:val="36"/>
          <w:szCs w:val="36"/>
          <w:highlight w:val="none"/>
        </w:rPr>
      </w:pPr>
      <w:r>
        <w:rPr>
          <w:rFonts w:hint="eastAsia" w:ascii="宋体" w:hAnsi="宋体" w:eastAsia="宋体"/>
          <w:color w:val="auto"/>
          <w:sz w:val="36"/>
          <w:szCs w:val="36"/>
          <w:highlight w:val="none"/>
        </w:rPr>
        <w:t>比选人：南宁轨道地产建筑工程有限责任公司</w:t>
      </w:r>
    </w:p>
    <w:p w14:paraId="5466E98E">
      <w:pPr>
        <w:ind w:firstLine="723"/>
        <w:jc w:val="center"/>
        <w:rPr>
          <w:rFonts w:ascii="宋体" w:hAnsi="宋体" w:eastAsia="宋体"/>
          <w:color w:val="auto"/>
          <w:sz w:val="36"/>
          <w:szCs w:val="36"/>
          <w:highlight w:val="none"/>
        </w:rPr>
      </w:pPr>
      <w:r>
        <w:rPr>
          <w:rFonts w:hint="eastAsia" w:ascii="宋体" w:hAnsi="宋体" w:eastAsia="宋体"/>
          <w:color w:val="auto"/>
          <w:sz w:val="36"/>
          <w:szCs w:val="36"/>
          <w:highlight w:val="none"/>
        </w:rPr>
        <w:t>日期：</w:t>
      </w:r>
      <w:r>
        <w:rPr>
          <w:rFonts w:hint="eastAsia" w:ascii="宋体" w:hAnsi="宋体" w:eastAsia="宋体"/>
          <w:color w:val="auto"/>
          <w:sz w:val="36"/>
          <w:szCs w:val="36"/>
          <w:highlight w:val="none"/>
          <w:lang w:val="en-US" w:eastAsia="zh-CN"/>
        </w:rPr>
        <w:t>2026</w:t>
      </w:r>
      <w:r>
        <w:rPr>
          <w:rFonts w:hint="eastAsia" w:ascii="宋体" w:hAnsi="宋体" w:eastAsia="宋体"/>
          <w:color w:val="auto"/>
          <w:sz w:val="36"/>
          <w:szCs w:val="36"/>
          <w:highlight w:val="none"/>
        </w:rPr>
        <w:t>年</w:t>
      </w:r>
      <w:r>
        <w:rPr>
          <w:rFonts w:hint="eastAsia" w:ascii="宋体" w:hAnsi="宋体" w:eastAsia="宋体"/>
          <w:color w:val="auto"/>
          <w:sz w:val="36"/>
          <w:szCs w:val="36"/>
          <w:highlight w:val="none"/>
          <w:lang w:val="en-US" w:eastAsia="zh-CN"/>
        </w:rPr>
        <w:t>9</w:t>
      </w:r>
      <w:r>
        <w:rPr>
          <w:rFonts w:hint="eastAsia" w:ascii="宋体" w:hAnsi="宋体" w:eastAsia="宋体"/>
          <w:color w:val="auto"/>
          <w:sz w:val="36"/>
          <w:szCs w:val="36"/>
          <w:highlight w:val="none"/>
        </w:rPr>
        <w:t>月</w:t>
      </w:r>
    </w:p>
    <w:p w14:paraId="650301F6">
      <w:pPr>
        <w:ind w:firstLine="723"/>
        <w:jc w:val="center"/>
        <w:rPr>
          <w:rFonts w:ascii="宋体" w:hAnsi="宋体" w:eastAsia="宋体"/>
          <w:color w:val="auto"/>
          <w:sz w:val="36"/>
          <w:szCs w:val="36"/>
          <w:highlight w:val="none"/>
        </w:rPr>
      </w:pPr>
      <w:r>
        <w:rPr>
          <w:rFonts w:ascii="宋体" w:hAnsi="宋体" w:eastAsia="宋体"/>
          <w:color w:val="auto"/>
          <w:sz w:val="36"/>
          <w:szCs w:val="36"/>
          <w:highlight w:val="none"/>
        </w:rPr>
        <w:br w:type="page"/>
      </w:r>
    </w:p>
    <w:p w14:paraId="63337074">
      <w:pPr>
        <w:ind w:firstLine="723"/>
        <w:jc w:val="center"/>
        <w:rPr>
          <w:rFonts w:ascii="宋体" w:hAnsi="宋体" w:eastAsia="宋体"/>
          <w:b/>
          <w:bCs/>
          <w:color w:val="auto"/>
          <w:sz w:val="36"/>
          <w:szCs w:val="36"/>
          <w:highlight w:val="none"/>
        </w:rPr>
      </w:pPr>
      <w:r>
        <w:rPr>
          <w:rFonts w:hint="eastAsia" w:ascii="宋体" w:hAnsi="宋体" w:eastAsia="宋体"/>
          <w:b/>
          <w:bCs/>
          <w:color w:val="auto"/>
          <w:sz w:val="36"/>
          <w:szCs w:val="36"/>
          <w:highlight w:val="none"/>
        </w:rPr>
        <w:t>目录</w:t>
      </w:r>
    </w:p>
    <w:p w14:paraId="1203EB06">
      <w:pPr>
        <w:ind w:firstLine="723"/>
        <w:jc w:val="center"/>
        <w:rPr>
          <w:rFonts w:ascii="宋体" w:hAnsi="宋体" w:eastAsia="宋体"/>
          <w:color w:val="auto"/>
          <w:sz w:val="36"/>
          <w:szCs w:val="36"/>
          <w:highlight w:val="none"/>
        </w:rPr>
      </w:pPr>
    </w:p>
    <w:p w14:paraId="2CD80551">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第一章比选公告</w:t>
      </w:r>
    </w:p>
    <w:p w14:paraId="0205CC90">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第二章比选申请须知</w:t>
      </w:r>
    </w:p>
    <w:p w14:paraId="754518E5">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第三章合同条款及格式</w:t>
      </w:r>
    </w:p>
    <w:p w14:paraId="24C2EE66">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第四章技术标准和要求</w:t>
      </w:r>
    </w:p>
    <w:p w14:paraId="080340C6">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第五章评审办法</w:t>
      </w:r>
    </w:p>
    <w:p w14:paraId="55AD1050">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第六章比选申请文件格式</w:t>
      </w:r>
    </w:p>
    <w:p w14:paraId="5BFB3136">
      <w:pPr>
        <w:ind w:firstLine="723"/>
        <w:jc w:val="center"/>
        <w:rPr>
          <w:rFonts w:ascii="宋体" w:hAnsi="宋体" w:eastAsia="宋体"/>
          <w:color w:val="auto"/>
          <w:sz w:val="36"/>
          <w:szCs w:val="36"/>
          <w:highlight w:val="none"/>
        </w:rPr>
      </w:pPr>
    </w:p>
    <w:p w14:paraId="5C00AD05">
      <w:pPr>
        <w:ind w:firstLine="723"/>
        <w:jc w:val="center"/>
        <w:rPr>
          <w:rFonts w:ascii="宋体" w:hAnsi="宋体" w:eastAsia="宋体"/>
          <w:color w:val="auto"/>
          <w:sz w:val="36"/>
          <w:szCs w:val="36"/>
          <w:highlight w:val="none"/>
        </w:rPr>
      </w:pPr>
      <w:r>
        <w:rPr>
          <w:rFonts w:ascii="宋体" w:hAnsi="宋体" w:eastAsia="宋体"/>
          <w:color w:val="auto"/>
          <w:sz w:val="36"/>
          <w:szCs w:val="36"/>
          <w:highlight w:val="none"/>
        </w:rPr>
        <w:br w:type="page"/>
      </w:r>
    </w:p>
    <w:p w14:paraId="125917D5">
      <w:pPr>
        <w:ind w:firstLine="723"/>
        <w:jc w:val="center"/>
        <w:rPr>
          <w:rFonts w:ascii="宋体" w:hAnsi="宋体" w:eastAsia="宋体"/>
          <w:b/>
          <w:bCs/>
          <w:color w:val="auto"/>
          <w:sz w:val="36"/>
          <w:szCs w:val="36"/>
          <w:highlight w:val="none"/>
        </w:rPr>
      </w:pPr>
      <w:r>
        <w:rPr>
          <w:rFonts w:hint="eastAsia" w:ascii="宋体" w:hAnsi="宋体" w:eastAsia="宋体"/>
          <w:b/>
          <w:bCs/>
          <w:color w:val="auto"/>
          <w:sz w:val="36"/>
          <w:szCs w:val="36"/>
          <w:highlight w:val="none"/>
        </w:rPr>
        <w:t>第一章比选公告</w:t>
      </w:r>
    </w:p>
    <w:p w14:paraId="6EBB75C2">
      <w:pPr>
        <w:ind w:firstLine="723"/>
        <w:jc w:val="center"/>
        <w:rPr>
          <w:rFonts w:ascii="宋体" w:hAnsi="宋体" w:eastAsia="宋体"/>
          <w:color w:val="auto"/>
          <w:sz w:val="36"/>
          <w:szCs w:val="36"/>
          <w:highlight w:val="none"/>
          <w:u w:val="single"/>
        </w:rPr>
      </w:pPr>
    </w:p>
    <w:p w14:paraId="65CC435B">
      <w:pPr>
        <w:ind w:firstLine="723"/>
        <w:jc w:val="center"/>
        <w:rPr>
          <w:rFonts w:ascii="宋体" w:hAnsi="宋体" w:eastAsia="宋体"/>
          <w:color w:val="auto"/>
          <w:sz w:val="36"/>
          <w:szCs w:val="36"/>
          <w:highlight w:val="none"/>
        </w:rPr>
      </w:pPr>
      <w:r>
        <w:rPr>
          <w:rFonts w:hint="eastAsia" w:ascii="宋体" w:hAnsi="宋体" w:eastAsia="宋体"/>
          <w:color w:val="auto"/>
          <w:sz w:val="36"/>
          <w:szCs w:val="36"/>
          <w:highlight w:val="none"/>
          <w:u w:val="single"/>
        </w:rPr>
        <w:t>轨道御水江岸项目20#-23#、32#、33#、35#-37#楼及地下室工程-混凝土采购比选公告</w:t>
      </w:r>
    </w:p>
    <w:p w14:paraId="6DED0629">
      <w:pPr>
        <w:ind w:firstLine="723"/>
        <w:jc w:val="center"/>
        <w:rPr>
          <w:rFonts w:ascii="宋体" w:hAnsi="宋体" w:eastAsia="宋体"/>
          <w:color w:val="auto"/>
          <w:sz w:val="36"/>
          <w:szCs w:val="36"/>
          <w:highlight w:val="none"/>
        </w:rPr>
      </w:pPr>
    </w:p>
    <w:p w14:paraId="1BC1AD00">
      <w:pPr>
        <w:pStyle w:val="29"/>
        <w:spacing w:line="480" w:lineRule="exact"/>
        <w:ind w:firstLine="480"/>
        <w:jc w:val="left"/>
        <w:rPr>
          <w:rFonts w:ascii="宋体" w:hAnsi="宋体" w:eastAsia="宋体"/>
          <w:color w:val="auto"/>
          <w:sz w:val="24"/>
          <w:szCs w:val="24"/>
          <w:highlight w:val="none"/>
        </w:rPr>
      </w:pPr>
      <w:r>
        <w:rPr>
          <w:rFonts w:hint="eastAsia" w:ascii="宋体" w:hAnsi="宋体" w:eastAsia="宋体"/>
          <w:color w:val="auto"/>
          <w:sz w:val="24"/>
          <w:szCs w:val="24"/>
          <w:highlight w:val="none"/>
        </w:rPr>
        <w:t>1、比选人</w:t>
      </w:r>
    </w:p>
    <w:p w14:paraId="1CC9D7BA">
      <w:pPr>
        <w:spacing w:line="480" w:lineRule="exact"/>
        <w:ind w:firstLine="480" w:firstLineChars="200"/>
        <w:jc w:val="left"/>
        <w:rPr>
          <w:rFonts w:ascii="宋体" w:hAnsi="宋体" w:eastAsia="宋体"/>
          <w:color w:val="auto"/>
          <w:sz w:val="24"/>
          <w:szCs w:val="24"/>
          <w:highlight w:val="none"/>
          <w:u w:val="single"/>
        </w:rPr>
      </w:pPr>
      <w:r>
        <w:rPr>
          <w:rFonts w:hint="eastAsia" w:ascii="宋体" w:hAnsi="宋体" w:eastAsia="宋体"/>
          <w:color w:val="auto"/>
          <w:sz w:val="24"/>
          <w:szCs w:val="24"/>
          <w:highlight w:val="none"/>
        </w:rPr>
        <w:t>本项目比选人：</w:t>
      </w:r>
      <w:r>
        <w:rPr>
          <w:rFonts w:hint="eastAsia" w:ascii="宋体" w:hAnsi="宋体" w:eastAsia="宋体"/>
          <w:color w:val="auto"/>
          <w:sz w:val="24"/>
          <w:szCs w:val="24"/>
          <w:highlight w:val="none"/>
          <w:u w:val="single"/>
        </w:rPr>
        <w:t>南宁轨道地产建筑工程有限责任公司。</w:t>
      </w:r>
    </w:p>
    <w:p w14:paraId="5BC68DA6">
      <w:pPr>
        <w:pStyle w:val="29"/>
        <w:spacing w:line="480" w:lineRule="exact"/>
        <w:ind w:firstLine="480"/>
        <w:jc w:val="left"/>
        <w:rPr>
          <w:rFonts w:ascii="宋体" w:hAnsi="宋体" w:eastAsia="宋体"/>
          <w:color w:val="auto"/>
          <w:sz w:val="24"/>
          <w:szCs w:val="24"/>
          <w:highlight w:val="none"/>
        </w:rPr>
      </w:pPr>
      <w:r>
        <w:rPr>
          <w:rFonts w:hint="eastAsia" w:ascii="宋体" w:hAnsi="宋体" w:eastAsia="宋体"/>
          <w:color w:val="auto"/>
          <w:sz w:val="24"/>
          <w:szCs w:val="24"/>
          <w:highlight w:val="none"/>
        </w:rPr>
        <w:t>2、项目概况</w:t>
      </w:r>
    </w:p>
    <w:p w14:paraId="7AC730DD">
      <w:pPr>
        <w:pStyle w:val="29"/>
        <w:spacing w:line="480" w:lineRule="exact"/>
        <w:ind w:firstLine="480"/>
        <w:jc w:val="left"/>
        <w:rPr>
          <w:rFonts w:ascii="宋体" w:hAnsi="宋体" w:eastAsia="宋体"/>
          <w:color w:val="auto"/>
          <w:sz w:val="24"/>
          <w:szCs w:val="24"/>
          <w:highlight w:val="none"/>
          <w:u w:val="single"/>
        </w:rPr>
      </w:pPr>
      <w:r>
        <w:rPr>
          <w:rFonts w:hint="eastAsia" w:ascii="宋体" w:hAnsi="宋体" w:eastAsia="宋体"/>
          <w:color w:val="auto"/>
          <w:sz w:val="24"/>
          <w:szCs w:val="24"/>
          <w:highlight w:val="none"/>
        </w:rPr>
        <w:t>（1）项目名称：</w:t>
      </w:r>
      <w:r>
        <w:rPr>
          <w:rFonts w:hint="eastAsia" w:ascii="宋体" w:hAnsi="宋体" w:eastAsia="宋体"/>
          <w:color w:val="auto"/>
          <w:sz w:val="24"/>
          <w:szCs w:val="24"/>
          <w:highlight w:val="none"/>
          <w:u w:val="single"/>
        </w:rPr>
        <w:t>轨道御水江岸项目20#-23#、32#、33#、35#-37#楼及地下室工程-混凝土采购。</w:t>
      </w:r>
    </w:p>
    <w:p w14:paraId="58712AD6">
      <w:pPr>
        <w:pStyle w:val="29"/>
        <w:spacing w:line="480" w:lineRule="exact"/>
        <w:ind w:firstLine="480"/>
        <w:jc w:val="left"/>
        <w:rPr>
          <w:rFonts w:hint="eastAsia" w:ascii="宋体" w:hAnsi="宋体" w:eastAsia="宋体"/>
          <w:color w:val="auto"/>
          <w:sz w:val="24"/>
          <w:szCs w:val="24"/>
          <w:highlight w:val="none"/>
        </w:rPr>
      </w:pPr>
      <w:r>
        <w:rPr>
          <w:rFonts w:hint="eastAsia" w:ascii="宋体" w:hAnsi="宋体" w:eastAsia="宋体"/>
          <w:color w:val="auto"/>
          <w:sz w:val="24"/>
          <w:szCs w:val="24"/>
          <w:highlight w:val="none"/>
        </w:rPr>
        <w:t>（2）控制价：</w:t>
      </w:r>
      <w:r>
        <w:rPr>
          <w:rFonts w:hint="eastAsia" w:ascii="宋体" w:hAnsi="宋体" w:eastAsia="宋体"/>
          <w:color w:val="auto"/>
          <w:sz w:val="24"/>
          <w:szCs w:val="24"/>
          <w:highlight w:val="none"/>
          <w:u w:val="single"/>
        </w:rPr>
        <w:t>人民币大写：</w:t>
      </w:r>
      <w:r>
        <w:rPr>
          <w:rFonts w:hint="eastAsia" w:ascii="宋体" w:hAnsi="宋体" w:eastAsia="宋体"/>
          <w:color w:val="auto"/>
          <w:sz w:val="24"/>
          <w:szCs w:val="24"/>
          <w:highlight w:val="none"/>
          <w:u w:val="single"/>
          <w:lang w:val="en-US" w:eastAsia="zh-CN"/>
        </w:rPr>
        <w:t>叁佰贰拾玖万贰仟贰佰贰拾玖元伍角玖</w:t>
      </w:r>
      <w:r>
        <w:rPr>
          <w:rFonts w:hint="eastAsia" w:ascii="宋体" w:hAnsi="宋体" w:eastAsia="宋体"/>
          <w:color w:val="auto"/>
          <w:sz w:val="24"/>
          <w:szCs w:val="24"/>
          <w:highlight w:val="none"/>
          <w:u w:val="single"/>
        </w:rPr>
        <w:t>分，小写：</w:t>
      </w:r>
      <w:r>
        <w:rPr>
          <w:rFonts w:hint="eastAsia" w:ascii="宋体" w:hAnsi="宋体" w:eastAsia="宋体"/>
          <w:color w:val="auto"/>
          <w:sz w:val="24"/>
          <w:szCs w:val="24"/>
          <w:highlight w:val="none"/>
          <w:u w:val="single"/>
          <w:lang w:val="en-US" w:eastAsia="zh-CN"/>
        </w:rPr>
        <w:t>3292229.59</w:t>
      </w:r>
      <w:r>
        <w:rPr>
          <w:rFonts w:hint="eastAsia" w:ascii="宋体" w:hAnsi="宋体" w:eastAsia="宋体"/>
          <w:color w:val="auto"/>
          <w:sz w:val="24"/>
          <w:szCs w:val="24"/>
          <w:highlight w:val="none"/>
          <w:u w:val="single"/>
        </w:rPr>
        <w:t>元，</w:t>
      </w:r>
      <w:r>
        <w:rPr>
          <w:rFonts w:hint="eastAsia" w:ascii="宋体" w:hAnsi="宋体" w:eastAsia="宋体"/>
          <w:color w:val="auto"/>
          <w:sz w:val="24"/>
          <w:szCs w:val="24"/>
          <w:highlight w:val="none"/>
        </w:rPr>
        <w:t>税率为13%。</w:t>
      </w:r>
      <w:r>
        <w:rPr>
          <w:rFonts w:hint="eastAsia" w:ascii="宋体" w:hAnsi="宋体" w:eastAsia="宋体"/>
          <w:color w:val="auto"/>
          <w:sz w:val="24"/>
          <w:szCs w:val="24"/>
          <w:highlight w:val="none"/>
          <w:lang w:eastAsia="zh-CN"/>
        </w:rPr>
        <w:t>（</w:t>
      </w:r>
      <w:r>
        <w:rPr>
          <w:rFonts w:hint="eastAsia" w:ascii="宋体" w:hAnsi="宋体" w:eastAsia="宋体"/>
          <w:color w:val="auto"/>
          <w:sz w:val="24"/>
          <w:szCs w:val="24"/>
          <w:highlight w:val="none"/>
          <w:lang w:val="en-US" w:eastAsia="zh-CN"/>
        </w:rPr>
        <w:t>该控制价为2026年5月(下半月刊)南宁市普通预拌混凝土市场价格(含税)下浮33%</w:t>
      </w:r>
      <w:r>
        <w:rPr>
          <w:rFonts w:hint="eastAsia" w:ascii="宋体" w:hAnsi="宋体" w:eastAsia="宋体"/>
          <w:color w:val="auto"/>
          <w:sz w:val="24"/>
          <w:szCs w:val="24"/>
          <w:highlight w:val="none"/>
          <w:lang w:eastAsia="zh-CN"/>
        </w:rPr>
        <w:t>）。</w:t>
      </w:r>
      <w:r>
        <w:rPr>
          <w:rFonts w:hint="eastAsia" w:ascii="宋体" w:hAnsi="宋体" w:eastAsia="宋体" w:cs="Times New Roman"/>
          <w:b/>
          <w:bCs/>
          <w:color w:val="auto"/>
          <w:sz w:val="24"/>
          <w:szCs w:val="24"/>
          <w:highlight w:val="none"/>
        </w:rPr>
        <w:t>具体详见控制价清单，应标单位总价及单价均不能高于我司所提供的控制价，否则视为废标文件</w:t>
      </w:r>
      <w:r>
        <w:rPr>
          <w:rFonts w:hint="eastAsia" w:ascii="宋体" w:hAnsi="宋体" w:eastAsia="宋体"/>
          <w:color w:val="auto"/>
          <w:sz w:val="24"/>
          <w:szCs w:val="24"/>
          <w:highlight w:val="none"/>
        </w:rPr>
        <w:t>。</w:t>
      </w:r>
    </w:p>
    <w:p w14:paraId="4EA58C6E">
      <w:pPr>
        <w:pStyle w:val="29"/>
        <w:spacing w:line="480" w:lineRule="exact"/>
        <w:ind w:firstLine="480"/>
        <w:jc w:val="left"/>
        <w:rPr>
          <w:rFonts w:hint="eastAsia" w:ascii="宋体" w:hAnsi="宋体" w:eastAsia="宋体"/>
          <w:color w:val="auto"/>
          <w:sz w:val="24"/>
          <w:szCs w:val="24"/>
          <w:highlight w:val="none"/>
          <w:lang w:eastAsia="zh-CN"/>
        </w:rPr>
      </w:pPr>
      <w:r>
        <w:rPr>
          <w:rFonts w:hint="eastAsia" w:ascii="宋体" w:hAnsi="宋体" w:eastAsia="宋体"/>
          <w:color w:val="auto"/>
          <w:sz w:val="24"/>
          <w:szCs w:val="24"/>
          <w:highlight w:val="none"/>
        </w:rPr>
        <w:t>计价方式：综合单价包干，承包方式：供应材料</w:t>
      </w:r>
      <w:r>
        <w:rPr>
          <w:rFonts w:hint="eastAsia" w:ascii="宋体" w:hAnsi="宋体" w:eastAsia="宋体"/>
          <w:color w:val="auto"/>
          <w:sz w:val="24"/>
          <w:szCs w:val="24"/>
          <w:highlight w:val="none"/>
          <w:lang w:eastAsia="zh-CN"/>
        </w:rPr>
        <w:t>。</w:t>
      </w:r>
    </w:p>
    <w:p w14:paraId="7D35999B">
      <w:pPr>
        <w:pStyle w:val="37"/>
        <w:spacing w:line="480" w:lineRule="exact"/>
        <w:ind w:firstLine="480"/>
        <w:jc w:val="left"/>
        <w:rPr>
          <w:rFonts w:ascii="宋体" w:hAnsi="宋体"/>
          <w:color w:val="auto"/>
          <w:sz w:val="24"/>
          <w:szCs w:val="24"/>
          <w:highlight w:val="none"/>
        </w:rPr>
      </w:pPr>
      <w:r>
        <w:rPr>
          <w:rFonts w:hint="eastAsia" w:ascii="宋体" w:hAnsi="宋体" w:eastAsia="宋体"/>
          <w:color w:val="auto"/>
          <w:sz w:val="24"/>
          <w:szCs w:val="24"/>
          <w:highlight w:val="none"/>
        </w:rPr>
        <w:t>（3）计划供货时间：</w:t>
      </w:r>
      <w:r>
        <w:rPr>
          <w:rFonts w:hint="eastAsia" w:ascii="宋体" w:hAnsi="宋体" w:eastAsia="宋体"/>
          <w:color w:val="auto"/>
          <w:sz w:val="24"/>
          <w:szCs w:val="24"/>
          <w:highlight w:val="none"/>
          <w:u w:val="single"/>
        </w:rPr>
        <w:t>从</w:t>
      </w:r>
      <w:r>
        <w:rPr>
          <w:rFonts w:hint="eastAsia" w:ascii="宋体" w:hAnsi="宋体" w:eastAsia="宋体"/>
          <w:color w:val="auto"/>
          <w:sz w:val="24"/>
          <w:szCs w:val="24"/>
          <w:highlight w:val="none"/>
          <w:u w:val="single"/>
          <w:lang w:val="en-US" w:eastAsia="zh-CN"/>
        </w:rPr>
        <w:t>2026</w:t>
      </w:r>
      <w:r>
        <w:rPr>
          <w:rFonts w:hint="eastAsia" w:ascii="宋体" w:hAnsi="宋体" w:eastAsia="宋体"/>
          <w:color w:val="auto"/>
          <w:sz w:val="24"/>
          <w:szCs w:val="24"/>
          <w:highlight w:val="none"/>
          <w:u w:val="single"/>
        </w:rPr>
        <w:t>年</w:t>
      </w:r>
      <w:r>
        <w:rPr>
          <w:rFonts w:hint="eastAsia" w:ascii="宋体" w:hAnsi="宋体" w:eastAsia="宋体"/>
          <w:color w:val="auto"/>
          <w:sz w:val="24"/>
          <w:szCs w:val="24"/>
          <w:highlight w:val="none"/>
          <w:u w:val="single"/>
          <w:lang w:val="en-US" w:eastAsia="zh-CN"/>
        </w:rPr>
        <w:t>10</w:t>
      </w:r>
      <w:r>
        <w:rPr>
          <w:rFonts w:hint="eastAsia" w:ascii="宋体" w:hAnsi="宋体" w:eastAsia="宋体"/>
          <w:color w:val="auto"/>
          <w:sz w:val="24"/>
          <w:szCs w:val="24"/>
          <w:highlight w:val="none"/>
          <w:u w:val="single"/>
        </w:rPr>
        <w:t>月</w:t>
      </w:r>
      <w:r>
        <w:rPr>
          <w:rFonts w:hint="eastAsia" w:ascii="宋体" w:hAnsi="宋体" w:eastAsia="宋体"/>
          <w:color w:val="auto"/>
          <w:sz w:val="24"/>
          <w:szCs w:val="24"/>
          <w:highlight w:val="none"/>
          <w:u w:val="single"/>
          <w:lang w:val="en-US" w:eastAsia="zh-CN"/>
        </w:rPr>
        <w:t>1</w:t>
      </w:r>
      <w:r>
        <w:rPr>
          <w:rFonts w:hint="eastAsia" w:ascii="宋体" w:hAnsi="宋体" w:eastAsia="宋体"/>
          <w:color w:val="auto"/>
          <w:sz w:val="24"/>
          <w:szCs w:val="24"/>
          <w:highlight w:val="none"/>
          <w:u w:val="single"/>
        </w:rPr>
        <w:t>日起至本工程竣工验收合格交付止</w:t>
      </w:r>
      <w:r>
        <w:rPr>
          <w:rFonts w:hint="eastAsia" w:ascii="宋体" w:hAnsi="宋体" w:eastAsia="宋体"/>
          <w:color w:val="auto"/>
          <w:sz w:val="24"/>
          <w:szCs w:val="24"/>
          <w:highlight w:val="none"/>
        </w:rPr>
        <w:t>（以比选人实际发出的供货通知时间为准）；比选申请人的供货不能影响施工总进度工期；严格按比选人节点完成合同内容；如超期的，超期赔偿由比选申请人承担。</w:t>
      </w:r>
    </w:p>
    <w:p w14:paraId="00EB58BE">
      <w:pPr>
        <w:pStyle w:val="37"/>
        <w:spacing w:line="480" w:lineRule="exact"/>
        <w:ind w:firstLine="480"/>
        <w:jc w:val="left"/>
        <w:rPr>
          <w:rFonts w:ascii="宋体" w:hAnsi="宋体"/>
          <w:color w:val="auto"/>
          <w:sz w:val="24"/>
          <w:szCs w:val="24"/>
          <w:highlight w:val="none"/>
        </w:rPr>
      </w:pPr>
      <w:r>
        <w:rPr>
          <w:rFonts w:hint="eastAsia" w:ascii="宋体" w:hAnsi="宋体" w:eastAsia="宋体"/>
          <w:color w:val="auto"/>
          <w:sz w:val="24"/>
          <w:szCs w:val="24"/>
          <w:highlight w:val="none"/>
          <w:u w:val="single"/>
        </w:rPr>
        <w:t>供货周期为接到比选人发出通知供货开始，至货物到达现场的时间段。每批次货物供货周期必须小于或等于</w:t>
      </w:r>
      <w:r>
        <w:rPr>
          <w:rFonts w:hint="eastAsia" w:ascii="宋体" w:hAnsi="宋体" w:eastAsia="宋体"/>
          <w:color w:val="auto"/>
          <w:sz w:val="24"/>
          <w:szCs w:val="24"/>
          <w:highlight w:val="none"/>
          <w:u w:val="single"/>
          <w:lang w:val="en-US" w:eastAsia="zh-CN"/>
        </w:rPr>
        <w:t>2</w:t>
      </w:r>
      <w:r>
        <w:rPr>
          <w:rFonts w:hint="eastAsia" w:ascii="宋体" w:hAnsi="宋体" w:eastAsia="宋体"/>
          <w:color w:val="auto"/>
          <w:sz w:val="24"/>
          <w:szCs w:val="24"/>
          <w:highlight w:val="none"/>
          <w:u w:val="single"/>
        </w:rPr>
        <w:t>天（具体供货时间以比选人实际发出的供货通知时间为准）。</w:t>
      </w:r>
    </w:p>
    <w:p w14:paraId="251652C4">
      <w:pPr>
        <w:pStyle w:val="29"/>
        <w:spacing w:line="480" w:lineRule="exact"/>
        <w:ind w:firstLine="480"/>
        <w:jc w:val="left"/>
        <w:rPr>
          <w:rFonts w:ascii="宋体" w:hAnsi="宋体" w:eastAsia="宋体"/>
          <w:color w:val="auto"/>
          <w:sz w:val="24"/>
          <w:szCs w:val="24"/>
          <w:highlight w:val="none"/>
          <w:u w:val="single"/>
        </w:rPr>
      </w:pPr>
      <w:r>
        <w:rPr>
          <w:rFonts w:hint="eastAsia" w:ascii="宋体" w:hAnsi="宋体" w:eastAsia="宋体"/>
          <w:color w:val="auto"/>
          <w:sz w:val="24"/>
          <w:szCs w:val="24"/>
          <w:highlight w:val="none"/>
        </w:rPr>
        <w:t>对工期的其他要求：</w:t>
      </w:r>
      <w:r>
        <w:rPr>
          <w:rFonts w:hint="eastAsia" w:ascii="宋体" w:hAnsi="宋体" w:eastAsia="宋体"/>
          <w:color w:val="auto"/>
          <w:sz w:val="24"/>
          <w:szCs w:val="24"/>
          <w:highlight w:val="none"/>
          <w:u w:val="single"/>
        </w:rPr>
        <w:t xml:space="preserve"> 无</w:t>
      </w:r>
      <w:r>
        <w:rPr>
          <w:rFonts w:ascii="宋体" w:hAnsi="宋体" w:eastAsia="宋体"/>
          <w:color w:val="auto"/>
          <w:sz w:val="24"/>
          <w:szCs w:val="24"/>
          <w:highlight w:val="none"/>
          <w:u w:val="single"/>
        </w:rPr>
        <w:t xml:space="preserve"> </w:t>
      </w:r>
      <w:r>
        <w:rPr>
          <w:rFonts w:hint="eastAsia" w:ascii="宋体" w:hAnsi="宋体" w:eastAsia="宋体"/>
          <w:color w:val="auto"/>
          <w:sz w:val="24"/>
          <w:szCs w:val="24"/>
          <w:highlight w:val="none"/>
          <w:u w:val="single"/>
        </w:rPr>
        <w:t>。</w:t>
      </w:r>
    </w:p>
    <w:p w14:paraId="30893685">
      <w:pPr>
        <w:pStyle w:val="29"/>
        <w:spacing w:line="480" w:lineRule="exact"/>
        <w:ind w:firstLine="480"/>
        <w:jc w:val="left"/>
        <w:rPr>
          <w:rFonts w:ascii="宋体" w:hAnsi="宋体" w:eastAsia="宋体"/>
          <w:color w:val="auto"/>
          <w:sz w:val="24"/>
          <w:szCs w:val="24"/>
          <w:highlight w:val="none"/>
          <w:u w:val="single"/>
        </w:rPr>
      </w:pPr>
      <w:r>
        <w:rPr>
          <w:rFonts w:hint="eastAsia" w:ascii="宋体" w:hAnsi="宋体" w:eastAsia="宋体"/>
          <w:color w:val="auto"/>
          <w:sz w:val="24"/>
          <w:szCs w:val="24"/>
          <w:highlight w:val="none"/>
        </w:rPr>
        <w:t>（</w:t>
      </w:r>
      <w:r>
        <w:rPr>
          <w:rFonts w:hint="eastAsia" w:ascii="宋体" w:hAnsi="宋体" w:eastAsia="宋体"/>
          <w:color w:val="auto"/>
          <w:sz w:val="24"/>
          <w:szCs w:val="24"/>
          <w:highlight w:val="none"/>
          <w:lang w:val="en-US" w:eastAsia="zh-CN"/>
        </w:rPr>
        <w:t>4</w:t>
      </w:r>
      <w:r>
        <w:rPr>
          <w:rFonts w:hint="eastAsia" w:ascii="宋体" w:hAnsi="宋体" w:eastAsia="宋体"/>
          <w:color w:val="auto"/>
          <w:sz w:val="24"/>
          <w:szCs w:val="24"/>
          <w:highlight w:val="none"/>
        </w:rPr>
        <w:t>）项目地点：</w:t>
      </w:r>
      <w:r>
        <w:rPr>
          <w:rFonts w:hint="eastAsia" w:ascii="宋体" w:hAnsi="宋体" w:eastAsia="宋体"/>
          <w:color w:val="auto"/>
          <w:sz w:val="24"/>
          <w:szCs w:val="24"/>
          <w:highlight w:val="none"/>
          <w:u w:val="single"/>
        </w:rPr>
        <w:t xml:space="preserve"> </w:t>
      </w:r>
      <w:r>
        <w:rPr>
          <w:rFonts w:hint="eastAsia" w:ascii="宋体" w:hAnsi="宋体" w:eastAsia="宋体" w:cs="宋体"/>
          <w:color w:val="auto"/>
          <w:sz w:val="24"/>
          <w:szCs w:val="24"/>
          <w:highlight w:val="none"/>
          <w:u w:val="single"/>
        </w:rPr>
        <w:t>南宁市</w:t>
      </w:r>
      <w:r>
        <w:rPr>
          <w:rFonts w:hint="eastAsia" w:ascii="宋体" w:hAnsi="宋体" w:eastAsia="宋体" w:cs="宋体"/>
          <w:color w:val="auto"/>
          <w:sz w:val="24"/>
          <w:szCs w:val="24"/>
          <w:highlight w:val="none"/>
          <w:u w:val="single"/>
          <w:lang w:val="en-US" w:eastAsia="zh-CN"/>
        </w:rPr>
        <w:t>江南区江南大道仁义段115号</w:t>
      </w:r>
      <w:r>
        <w:rPr>
          <w:rFonts w:hint="eastAsia" w:ascii="宋体" w:hAnsi="宋体" w:eastAsia="宋体"/>
          <w:color w:val="auto"/>
          <w:sz w:val="24"/>
          <w:szCs w:val="24"/>
          <w:highlight w:val="none"/>
          <w:u w:val="single"/>
        </w:rPr>
        <w:t>。</w:t>
      </w:r>
    </w:p>
    <w:p w14:paraId="47F76182">
      <w:pPr>
        <w:pStyle w:val="29"/>
        <w:spacing w:line="480" w:lineRule="exact"/>
        <w:ind w:firstLine="480"/>
        <w:jc w:val="left"/>
        <w:rPr>
          <w:rFonts w:ascii="宋体" w:hAnsi="宋体" w:eastAsia="宋体"/>
          <w:color w:val="auto"/>
          <w:sz w:val="24"/>
          <w:szCs w:val="24"/>
          <w:highlight w:val="none"/>
          <w:u w:val="single"/>
        </w:rPr>
      </w:pPr>
      <w:r>
        <w:rPr>
          <w:rFonts w:hint="eastAsia" w:ascii="宋体" w:hAnsi="宋体" w:eastAsia="宋体"/>
          <w:color w:val="auto"/>
          <w:sz w:val="24"/>
          <w:szCs w:val="24"/>
          <w:highlight w:val="none"/>
        </w:rPr>
        <w:t>（</w:t>
      </w:r>
      <w:r>
        <w:rPr>
          <w:rFonts w:hint="eastAsia" w:ascii="宋体" w:hAnsi="宋体" w:eastAsia="宋体"/>
          <w:color w:val="auto"/>
          <w:sz w:val="24"/>
          <w:szCs w:val="24"/>
          <w:highlight w:val="none"/>
          <w:lang w:val="en-US" w:eastAsia="zh-CN"/>
        </w:rPr>
        <w:t>5</w:t>
      </w:r>
      <w:r>
        <w:rPr>
          <w:rFonts w:hint="eastAsia" w:ascii="宋体" w:hAnsi="宋体" w:eastAsia="宋体"/>
          <w:color w:val="auto"/>
          <w:sz w:val="24"/>
          <w:szCs w:val="24"/>
          <w:highlight w:val="none"/>
        </w:rPr>
        <w:t>）比选具体内容及范围：</w:t>
      </w:r>
      <w:r>
        <w:rPr>
          <w:rFonts w:hint="eastAsia" w:ascii="宋体" w:hAnsi="宋体" w:eastAsia="宋体"/>
          <w:color w:val="auto"/>
          <w:sz w:val="24"/>
          <w:szCs w:val="24"/>
          <w:highlight w:val="none"/>
          <w:u w:val="single"/>
        </w:rPr>
        <w:t xml:space="preserve"> </w:t>
      </w:r>
      <w:r>
        <w:rPr>
          <w:rFonts w:ascii="宋体" w:hAnsi="宋体" w:eastAsia="宋体"/>
          <w:color w:val="auto"/>
          <w:sz w:val="24"/>
          <w:szCs w:val="24"/>
          <w:highlight w:val="none"/>
          <w:u w:val="single"/>
        </w:rPr>
        <w:t xml:space="preserve"> </w:t>
      </w:r>
      <w:r>
        <w:rPr>
          <w:rFonts w:hint="eastAsia" w:ascii="宋体" w:hAnsi="宋体" w:eastAsia="宋体"/>
          <w:color w:val="auto"/>
          <w:sz w:val="24"/>
          <w:szCs w:val="24"/>
          <w:highlight w:val="none"/>
          <w:u w:val="single"/>
        </w:rPr>
        <w:t>详见清单</w:t>
      </w:r>
      <w:r>
        <w:rPr>
          <w:rFonts w:ascii="宋体" w:hAnsi="宋体" w:eastAsia="宋体"/>
          <w:color w:val="auto"/>
          <w:sz w:val="24"/>
          <w:szCs w:val="24"/>
          <w:highlight w:val="none"/>
          <w:u w:val="single"/>
        </w:rPr>
        <w:t xml:space="preserve"> </w:t>
      </w:r>
      <w:r>
        <w:rPr>
          <w:rFonts w:hint="eastAsia" w:ascii="宋体" w:hAnsi="宋体" w:eastAsia="宋体"/>
          <w:color w:val="auto"/>
          <w:sz w:val="24"/>
          <w:szCs w:val="24"/>
          <w:highlight w:val="none"/>
          <w:u w:val="single"/>
        </w:rPr>
        <w:t>。</w:t>
      </w:r>
    </w:p>
    <w:p w14:paraId="6721CF2C">
      <w:pPr>
        <w:pStyle w:val="29"/>
        <w:spacing w:line="480" w:lineRule="exact"/>
        <w:ind w:firstLine="480"/>
        <w:jc w:val="left"/>
        <w:rPr>
          <w:rFonts w:ascii="宋体" w:hAnsi="宋体" w:eastAsia="宋体"/>
          <w:color w:val="auto"/>
          <w:sz w:val="24"/>
          <w:szCs w:val="24"/>
          <w:highlight w:val="none"/>
          <w:u w:val="single"/>
        </w:rPr>
      </w:pPr>
      <w:r>
        <w:rPr>
          <w:rFonts w:hint="eastAsia" w:ascii="宋体" w:hAnsi="宋体" w:eastAsia="宋体"/>
          <w:color w:val="auto"/>
          <w:sz w:val="24"/>
          <w:szCs w:val="24"/>
          <w:highlight w:val="none"/>
        </w:rPr>
        <w:t>（</w:t>
      </w:r>
      <w:r>
        <w:rPr>
          <w:rFonts w:hint="eastAsia" w:ascii="宋体" w:hAnsi="宋体" w:eastAsia="宋体"/>
          <w:color w:val="auto"/>
          <w:sz w:val="24"/>
          <w:szCs w:val="24"/>
          <w:highlight w:val="none"/>
          <w:lang w:val="en-US" w:eastAsia="zh-CN"/>
        </w:rPr>
        <w:t>6</w:t>
      </w:r>
      <w:r>
        <w:rPr>
          <w:rFonts w:hint="eastAsia" w:ascii="宋体" w:hAnsi="宋体" w:eastAsia="宋体"/>
          <w:color w:val="auto"/>
          <w:sz w:val="24"/>
          <w:szCs w:val="24"/>
          <w:highlight w:val="none"/>
        </w:rPr>
        <w:t>）其他情况：</w:t>
      </w:r>
      <w:r>
        <w:rPr>
          <w:rFonts w:hint="eastAsia" w:ascii="宋体" w:hAnsi="宋体" w:eastAsia="宋体"/>
          <w:color w:val="auto"/>
          <w:sz w:val="24"/>
          <w:szCs w:val="24"/>
          <w:highlight w:val="none"/>
          <w:u w:val="single"/>
        </w:rPr>
        <w:t>1、按项目部要求按时按量安排专人对接送货；2、每次送货必须提供货品的检测报告、合格证及符合公司要求的送货单经项目部验收后方能卸货。</w:t>
      </w:r>
    </w:p>
    <w:p w14:paraId="77DD7B27">
      <w:pPr>
        <w:pStyle w:val="29"/>
        <w:spacing w:line="480" w:lineRule="exact"/>
        <w:ind w:firstLine="480"/>
        <w:jc w:val="left"/>
        <w:rPr>
          <w:rFonts w:ascii="宋体" w:hAnsi="宋体" w:eastAsia="宋体"/>
          <w:color w:val="auto"/>
          <w:sz w:val="24"/>
          <w:szCs w:val="24"/>
          <w:highlight w:val="none"/>
        </w:rPr>
      </w:pPr>
      <w:r>
        <w:rPr>
          <w:rFonts w:hint="eastAsia" w:ascii="宋体" w:hAnsi="宋体" w:eastAsia="宋体"/>
          <w:color w:val="auto"/>
          <w:sz w:val="24"/>
          <w:szCs w:val="24"/>
          <w:highlight w:val="none"/>
          <w:lang w:val="en-US" w:eastAsia="zh-CN"/>
        </w:rPr>
        <w:t>3</w:t>
      </w:r>
      <w:r>
        <w:rPr>
          <w:rFonts w:hint="eastAsia" w:ascii="宋体" w:hAnsi="宋体" w:eastAsia="宋体"/>
          <w:color w:val="auto"/>
          <w:sz w:val="24"/>
          <w:szCs w:val="24"/>
          <w:highlight w:val="none"/>
        </w:rPr>
        <w:t>、比选申请人资格要求（详见比选申请须知前附表）</w:t>
      </w:r>
    </w:p>
    <w:p w14:paraId="20EF019A">
      <w:pPr>
        <w:spacing w:line="480" w:lineRule="exact"/>
        <w:ind w:firstLine="480" w:firstLineChars="200"/>
        <w:jc w:val="left"/>
        <w:rPr>
          <w:rFonts w:ascii="宋体" w:hAnsi="宋体" w:eastAsia="宋体"/>
          <w:color w:val="auto"/>
          <w:sz w:val="24"/>
          <w:szCs w:val="24"/>
          <w:highlight w:val="none"/>
        </w:rPr>
      </w:pPr>
      <w:r>
        <w:rPr>
          <w:rFonts w:hint="eastAsia" w:ascii="宋体" w:hAnsi="宋体" w:eastAsia="宋体"/>
          <w:color w:val="auto"/>
          <w:sz w:val="24"/>
          <w:szCs w:val="24"/>
          <w:highlight w:val="none"/>
          <w:lang w:val="en-US" w:eastAsia="zh-CN"/>
        </w:rPr>
        <w:t>4</w:t>
      </w:r>
      <w:r>
        <w:rPr>
          <w:rFonts w:hint="eastAsia" w:ascii="宋体" w:hAnsi="宋体" w:eastAsia="宋体"/>
          <w:color w:val="auto"/>
          <w:sz w:val="24"/>
          <w:szCs w:val="24"/>
          <w:highlight w:val="none"/>
        </w:rPr>
        <w:t>、发布公告媒介和比选文件的获取</w:t>
      </w:r>
    </w:p>
    <w:p w14:paraId="1B4A9038">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本项目公告和文件，请各比选申请人自行网上查阅和下载。下载网址：</w:t>
      </w:r>
      <w:r>
        <w:rPr>
          <w:rFonts w:ascii="宋体" w:hAnsi="宋体" w:eastAsia="宋体"/>
          <w:color w:val="auto"/>
          <w:sz w:val="24"/>
          <w:szCs w:val="24"/>
          <w:highlight w:val="none"/>
          <w:u w:val="single"/>
        </w:rPr>
        <w:t>南宁轨道地产集团有限责任公司</w:t>
      </w:r>
      <w:r>
        <w:rPr>
          <w:rFonts w:hint="eastAsia" w:ascii="宋体" w:hAnsi="宋体" w:eastAsia="宋体"/>
          <w:color w:val="auto"/>
          <w:sz w:val="24"/>
          <w:szCs w:val="24"/>
          <w:highlight w:val="none"/>
          <w:u w:val="single"/>
        </w:rPr>
        <w:t>官网(http://</w:t>
      </w:r>
      <w:r>
        <w:rPr>
          <w:color w:val="auto"/>
          <w:highlight w:val="none"/>
        </w:rPr>
        <w:fldChar w:fldCharType="begin"/>
      </w:r>
      <w:r>
        <w:rPr>
          <w:color w:val="auto"/>
          <w:highlight w:val="none"/>
        </w:rPr>
        <w:instrText xml:space="preserve"> HYPERLINK "http://www.nngddc.com" </w:instrText>
      </w:r>
      <w:r>
        <w:rPr>
          <w:color w:val="auto"/>
          <w:highlight w:val="none"/>
        </w:rPr>
        <w:fldChar w:fldCharType="separate"/>
      </w:r>
      <w:r>
        <w:rPr>
          <w:color w:val="auto"/>
          <w:highlight w:val="none"/>
          <w:u w:val="single"/>
        </w:rPr>
        <w:t>http://www.nngddc.com</w:t>
      </w:r>
      <w:r>
        <w:rPr>
          <w:color w:val="auto"/>
          <w:highlight w:val="none"/>
          <w:u w:val="single"/>
        </w:rPr>
        <w:fldChar w:fldCharType="end"/>
      </w:r>
      <w:r>
        <w:rPr>
          <w:rFonts w:hint="eastAsia" w:ascii="宋体" w:hAnsi="宋体" w:eastAsia="宋体"/>
          <w:color w:val="auto"/>
          <w:sz w:val="24"/>
          <w:szCs w:val="24"/>
          <w:highlight w:val="none"/>
          <w:u w:val="single"/>
        </w:rPr>
        <w:t>)的采购</w:t>
      </w:r>
      <w:r>
        <w:rPr>
          <w:rFonts w:ascii="宋体" w:hAnsi="宋体" w:eastAsia="宋体"/>
          <w:color w:val="auto"/>
          <w:sz w:val="24"/>
          <w:szCs w:val="24"/>
          <w:highlight w:val="none"/>
          <w:u w:val="single"/>
        </w:rPr>
        <w:t>信息栏</w:t>
      </w:r>
      <w:r>
        <w:rPr>
          <w:rFonts w:hint="eastAsia" w:ascii="宋体" w:hAnsi="宋体" w:eastAsia="宋体"/>
          <w:color w:val="auto"/>
          <w:sz w:val="24"/>
          <w:szCs w:val="24"/>
          <w:highlight w:val="none"/>
          <w:u w:val="single"/>
        </w:rPr>
        <w:t>、广西交易所集团国有企业阳光采购平台（https://mh.gxcq.com.cn/#/）。</w:t>
      </w:r>
    </w:p>
    <w:p w14:paraId="5FFB6A2B">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注：比选申请人如未完整下载相关文件，或由于未及时关注比选文件补充通知（补遗）、答疑等相关项目信息而影响比选申请的，其责任由比选申请人自行承担。 </w:t>
      </w:r>
    </w:p>
    <w:p w14:paraId="7E874FE9">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lang w:val="en-US" w:eastAsia="zh-CN"/>
        </w:rPr>
        <w:t>5</w:t>
      </w:r>
      <w:r>
        <w:rPr>
          <w:rFonts w:ascii="宋体" w:hAnsi="宋体" w:eastAsia="宋体"/>
          <w:color w:val="auto"/>
          <w:sz w:val="24"/>
          <w:szCs w:val="24"/>
          <w:highlight w:val="none"/>
        </w:rPr>
        <w:t>.</w:t>
      </w:r>
      <w:r>
        <w:rPr>
          <w:rFonts w:hint="eastAsia" w:ascii="宋体" w:hAnsi="宋体" w:eastAsia="宋体"/>
          <w:color w:val="auto"/>
          <w:sz w:val="24"/>
          <w:szCs w:val="24"/>
          <w:highlight w:val="none"/>
        </w:rPr>
        <w:t>比选申请截止时间和地点</w:t>
      </w:r>
    </w:p>
    <w:p w14:paraId="6C037245">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lang w:val="en-US" w:eastAsia="zh-CN"/>
        </w:rPr>
        <w:t>5</w:t>
      </w:r>
      <w:r>
        <w:rPr>
          <w:rFonts w:ascii="宋体" w:hAnsi="宋体" w:eastAsia="宋体"/>
          <w:color w:val="auto"/>
          <w:sz w:val="24"/>
          <w:szCs w:val="24"/>
          <w:highlight w:val="none"/>
        </w:rPr>
        <w:t>.1</w:t>
      </w:r>
      <w:r>
        <w:rPr>
          <w:rFonts w:hint="eastAsia" w:ascii="宋体" w:hAnsi="宋体" w:eastAsia="宋体"/>
          <w:color w:val="auto"/>
          <w:sz w:val="24"/>
          <w:szCs w:val="24"/>
          <w:highlight w:val="none"/>
        </w:rPr>
        <w:t>比选申请文件须密封后于</w:t>
      </w:r>
      <w:r>
        <w:rPr>
          <w:rFonts w:hint="eastAsia" w:ascii="宋体" w:hAnsi="宋体" w:eastAsia="宋体"/>
          <w:color w:val="auto"/>
          <w:sz w:val="24"/>
          <w:szCs w:val="24"/>
          <w:highlight w:val="none"/>
          <w:u w:val="single"/>
          <w:lang w:val="en-US" w:eastAsia="zh-CN"/>
        </w:rPr>
        <w:t>2026</w:t>
      </w:r>
      <w:r>
        <w:rPr>
          <w:rFonts w:hint="eastAsia" w:ascii="宋体" w:hAnsi="宋体" w:eastAsia="宋体"/>
          <w:color w:val="auto"/>
          <w:sz w:val="24"/>
          <w:szCs w:val="24"/>
          <w:highlight w:val="none"/>
        </w:rPr>
        <w:t>年</w:t>
      </w:r>
      <w:r>
        <w:rPr>
          <w:rFonts w:hint="eastAsia" w:ascii="宋体" w:hAnsi="宋体" w:eastAsia="宋体"/>
          <w:color w:val="auto"/>
          <w:sz w:val="24"/>
          <w:szCs w:val="24"/>
          <w:highlight w:val="none"/>
          <w:u w:val="single"/>
        </w:rPr>
        <w:t xml:space="preserve"> </w:t>
      </w:r>
      <w:r>
        <w:rPr>
          <w:rFonts w:hint="eastAsia" w:ascii="宋体" w:hAnsi="宋体" w:eastAsia="宋体"/>
          <w:color w:val="auto"/>
          <w:sz w:val="24"/>
          <w:szCs w:val="24"/>
          <w:highlight w:val="none"/>
          <w:u w:val="single"/>
          <w:lang w:val="en-US" w:eastAsia="zh-CN"/>
        </w:rPr>
        <w:t>9</w:t>
      </w:r>
      <w:r>
        <w:rPr>
          <w:rFonts w:hint="eastAsia" w:ascii="宋体" w:hAnsi="宋体" w:eastAsia="宋体"/>
          <w:color w:val="auto"/>
          <w:sz w:val="24"/>
          <w:szCs w:val="24"/>
          <w:highlight w:val="none"/>
        </w:rPr>
        <w:t>月</w:t>
      </w:r>
      <w:r>
        <w:rPr>
          <w:rFonts w:hint="eastAsia" w:ascii="宋体" w:hAnsi="宋体" w:eastAsia="宋体"/>
          <w:color w:val="auto"/>
          <w:sz w:val="24"/>
          <w:szCs w:val="24"/>
          <w:highlight w:val="none"/>
          <w:u w:val="single"/>
        </w:rPr>
        <w:t xml:space="preserve"> </w:t>
      </w:r>
      <w:r>
        <w:rPr>
          <w:rFonts w:hint="eastAsia" w:ascii="宋体" w:hAnsi="宋体" w:eastAsia="宋体"/>
          <w:color w:val="auto"/>
          <w:sz w:val="24"/>
          <w:szCs w:val="24"/>
          <w:highlight w:val="none"/>
          <w:u w:val="single"/>
          <w:lang w:val="en-US" w:eastAsia="zh-CN"/>
        </w:rPr>
        <w:t>11</w:t>
      </w:r>
      <w:r>
        <w:rPr>
          <w:rFonts w:hint="eastAsia" w:ascii="宋体" w:hAnsi="宋体" w:eastAsia="宋体"/>
          <w:color w:val="auto"/>
          <w:sz w:val="24"/>
          <w:szCs w:val="24"/>
          <w:highlight w:val="none"/>
        </w:rPr>
        <w:t>日</w:t>
      </w:r>
      <w:r>
        <w:rPr>
          <w:rFonts w:hint="eastAsia" w:ascii="宋体" w:hAnsi="宋体" w:eastAsia="宋体"/>
          <w:color w:val="auto"/>
          <w:sz w:val="24"/>
          <w:szCs w:val="24"/>
          <w:highlight w:val="none"/>
          <w:u w:val="single"/>
        </w:rPr>
        <w:t xml:space="preserve"> </w:t>
      </w:r>
      <w:r>
        <w:rPr>
          <w:rFonts w:hint="eastAsia" w:ascii="宋体" w:hAnsi="宋体" w:eastAsia="宋体"/>
          <w:color w:val="auto"/>
          <w:sz w:val="24"/>
          <w:szCs w:val="24"/>
          <w:highlight w:val="none"/>
          <w:u w:val="single"/>
          <w:lang w:val="en-US" w:eastAsia="zh-CN"/>
        </w:rPr>
        <w:t>16</w:t>
      </w:r>
      <w:r>
        <w:rPr>
          <w:rFonts w:hint="eastAsia" w:ascii="宋体" w:hAnsi="宋体" w:eastAsia="宋体"/>
          <w:color w:val="auto"/>
          <w:sz w:val="24"/>
          <w:szCs w:val="24"/>
          <w:highlight w:val="none"/>
        </w:rPr>
        <w:t>时</w:t>
      </w:r>
      <w:r>
        <w:rPr>
          <w:rFonts w:hint="eastAsia" w:ascii="宋体" w:hAnsi="宋体" w:eastAsia="宋体"/>
          <w:color w:val="auto"/>
          <w:sz w:val="24"/>
          <w:szCs w:val="24"/>
          <w:highlight w:val="none"/>
          <w:u w:val="single"/>
          <w:lang w:val="en-US" w:eastAsia="zh-CN"/>
        </w:rPr>
        <w:t>00</w:t>
      </w:r>
      <w:r>
        <w:rPr>
          <w:rFonts w:hint="eastAsia" w:ascii="宋体" w:hAnsi="宋体" w:eastAsia="宋体"/>
          <w:color w:val="auto"/>
          <w:sz w:val="24"/>
          <w:szCs w:val="24"/>
          <w:highlight w:val="none"/>
        </w:rPr>
        <w:t>分（北京时间）前递交，递交地点在</w:t>
      </w:r>
      <w:r>
        <w:rPr>
          <w:rFonts w:hint="eastAsia" w:ascii="宋体" w:hAnsi="宋体" w:eastAsia="宋体"/>
          <w:color w:val="auto"/>
          <w:sz w:val="24"/>
          <w:szCs w:val="24"/>
          <w:highlight w:val="none"/>
          <w:u w:val="single"/>
        </w:rPr>
        <w:t xml:space="preserve"> 南宁市青秀区凤岭北路111号‌‌国际旅游中心C座37楼采购部 </w:t>
      </w:r>
      <w:r>
        <w:rPr>
          <w:rFonts w:hint="eastAsia" w:ascii="宋体" w:hAnsi="宋体" w:eastAsia="宋体"/>
          <w:color w:val="auto"/>
          <w:sz w:val="24"/>
          <w:szCs w:val="24"/>
          <w:highlight w:val="none"/>
        </w:rPr>
        <w:t>。</w:t>
      </w:r>
    </w:p>
    <w:p w14:paraId="7EB4CF59">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lang w:val="en-US" w:eastAsia="zh-CN"/>
        </w:rPr>
        <w:t>5</w:t>
      </w:r>
      <w:r>
        <w:rPr>
          <w:rFonts w:hint="eastAsia" w:ascii="宋体" w:hAnsi="宋体" w:eastAsia="宋体"/>
          <w:color w:val="auto"/>
          <w:sz w:val="24"/>
          <w:szCs w:val="24"/>
          <w:highlight w:val="none"/>
        </w:rPr>
        <w:t>.2</w:t>
      </w:r>
      <w:r>
        <w:rPr>
          <w:rFonts w:ascii="宋体" w:hAnsi="宋体" w:eastAsia="宋体"/>
          <w:color w:val="auto"/>
          <w:sz w:val="24"/>
          <w:szCs w:val="24"/>
          <w:highlight w:val="none"/>
        </w:rPr>
        <w:t>逾期送达的或者未送达指定地点</w:t>
      </w:r>
      <w:r>
        <w:rPr>
          <w:rFonts w:hint="eastAsia" w:ascii="宋体" w:hAnsi="宋体" w:eastAsia="宋体"/>
          <w:color w:val="auto"/>
          <w:sz w:val="24"/>
          <w:szCs w:val="24"/>
          <w:highlight w:val="none"/>
        </w:rPr>
        <w:t>或者</w:t>
      </w:r>
      <w:r>
        <w:rPr>
          <w:rFonts w:ascii="宋体" w:hAnsi="宋体" w:eastAsia="宋体"/>
          <w:color w:val="auto"/>
          <w:sz w:val="24"/>
          <w:szCs w:val="24"/>
          <w:highlight w:val="none"/>
        </w:rPr>
        <w:t>未按</w:t>
      </w:r>
      <w:r>
        <w:rPr>
          <w:rFonts w:hint="eastAsia" w:ascii="宋体" w:hAnsi="宋体" w:eastAsia="宋体"/>
          <w:color w:val="auto"/>
          <w:sz w:val="24"/>
          <w:szCs w:val="24"/>
          <w:highlight w:val="none"/>
        </w:rPr>
        <w:t>比选</w:t>
      </w:r>
      <w:r>
        <w:rPr>
          <w:rFonts w:ascii="宋体" w:hAnsi="宋体" w:eastAsia="宋体"/>
          <w:color w:val="auto"/>
          <w:sz w:val="24"/>
          <w:szCs w:val="24"/>
          <w:highlight w:val="none"/>
        </w:rPr>
        <w:t>文件要求密封的</w:t>
      </w:r>
      <w:r>
        <w:rPr>
          <w:rFonts w:hint="eastAsia" w:ascii="宋体" w:hAnsi="宋体" w:eastAsia="宋体"/>
          <w:color w:val="auto"/>
          <w:sz w:val="24"/>
          <w:szCs w:val="24"/>
          <w:highlight w:val="none"/>
        </w:rPr>
        <w:t>比选申请</w:t>
      </w:r>
      <w:r>
        <w:rPr>
          <w:rFonts w:ascii="宋体" w:hAnsi="宋体" w:eastAsia="宋体"/>
          <w:color w:val="auto"/>
          <w:sz w:val="24"/>
          <w:szCs w:val="24"/>
          <w:highlight w:val="none"/>
        </w:rPr>
        <w:t>文件将被拒绝</w:t>
      </w:r>
      <w:r>
        <w:rPr>
          <w:rFonts w:hint="eastAsia" w:ascii="宋体" w:hAnsi="宋体" w:eastAsia="宋体"/>
          <w:color w:val="auto"/>
          <w:sz w:val="24"/>
          <w:szCs w:val="24"/>
          <w:highlight w:val="none"/>
        </w:rPr>
        <w:t>。</w:t>
      </w:r>
    </w:p>
    <w:p w14:paraId="349659F4">
      <w:pPr>
        <w:pStyle w:val="29"/>
        <w:spacing w:line="480" w:lineRule="exact"/>
        <w:ind w:firstLine="480"/>
        <w:jc w:val="left"/>
        <w:rPr>
          <w:rFonts w:ascii="宋体" w:hAnsi="宋体" w:eastAsia="宋体"/>
          <w:color w:val="auto"/>
          <w:sz w:val="24"/>
          <w:szCs w:val="24"/>
          <w:highlight w:val="none"/>
        </w:rPr>
      </w:pPr>
      <w:r>
        <w:rPr>
          <w:rFonts w:hint="eastAsia" w:ascii="宋体" w:hAnsi="宋体" w:eastAsia="宋体"/>
          <w:color w:val="auto"/>
          <w:sz w:val="24"/>
          <w:szCs w:val="24"/>
          <w:highlight w:val="none"/>
          <w:lang w:val="en-US" w:eastAsia="zh-CN"/>
        </w:rPr>
        <w:t>6</w:t>
      </w:r>
      <w:r>
        <w:rPr>
          <w:rFonts w:hint="eastAsia" w:ascii="宋体" w:hAnsi="宋体" w:eastAsia="宋体"/>
          <w:color w:val="auto"/>
          <w:sz w:val="24"/>
          <w:szCs w:val="24"/>
          <w:highlight w:val="none"/>
        </w:rPr>
        <w:t>、比选人联系方式</w:t>
      </w:r>
    </w:p>
    <w:p w14:paraId="683C26CB">
      <w:pPr>
        <w:pStyle w:val="29"/>
        <w:spacing w:line="480" w:lineRule="exact"/>
        <w:ind w:left="720" w:firstLine="0" w:firstLineChars="0"/>
        <w:jc w:val="left"/>
        <w:rPr>
          <w:rFonts w:ascii="宋体" w:hAnsi="宋体" w:eastAsia="宋体"/>
          <w:color w:val="auto"/>
          <w:sz w:val="24"/>
          <w:szCs w:val="24"/>
          <w:highlight w:val="none"/>
          <w:u w:val="single"/>
        </w:rPr>
      </w:pPr>
      <w:r>
        <w:rPr>
          <w:rFonts w:hint="eastAsia" w:ascii="宋体" w:hAnsi="宋体" w:eastAsia="宋体"/>
          <w:color w:val="auto"/>
          <w:sz w:val="24"/>
          <w:szCs w:val="24"/>
          <w:highlight w:val="none"/>
        </w:rPr>
        <w:t>地址：</w:t>
      </w:r>
      <w:r>
        <w:rPr>
          <w:rFonts w:hint="eastAsia" w:ascii="宋体" w:hAnsi="宋体" w:eastAsia="宋体"/>
          <w:color w:val="auto"/>
          <w:sz w:val="24"/>
          <w:szCs w:val="24"/>
          <w:highlight w:val="none"/>
          <w:u w:val="single"/>
        </w:rPr>
        <w:t>南宁市青秀区凤岭北路111号‌‌国际旅游中心C座37楼采购部</w:t>
      </w:r>
    </w:p>
    <w:p w14:paraId="6DE956FC">
      <w:pPr>
        <w:pStyle w:val="29"/>
        <w:spacing w:line="480" w:lineRule="exact"/>
        <w:ind w:left="720" w:firstLine="0" w:firstLineChars="0"/>
        <w:jc w:val="left"/>
        <w:rPr>
          <w:rFonts w:ascii="宋体" w:hAnsi="宋体" w:eastAsia="宋体"/>
          <w:color w:val="auto"/>
          <w:sz w:val="24"/>
          <w:szCs w:val="24"/>
          <w:highlight w:val="none"/>
        </w:rPr>
      </w:pPr>
      <w:r>
        <w:rPr>
          <w:rFonts w:hint="eastAsia" w:ascii="宋体" w:hAnsi="宋体" w:eastAsia="宋体"/>
          <w:color w:val="auto"/>
          <w:sz w:val="24"/>
          <w:szCs w:val="24"/>
          <w:highlight w:val="none"/>
        </w:rPr>
        <w:t>联系人：</w:t>
      </w:r>
      <w:r>
        <w:rPr>
          <w:rFonts w:hint="eastAsia" w:ascii="宋体" w:hAnsi="宋体" w:eastAsia="宋体"/>
          <w:color w:val="auto"/>
          <w:sz w:val="24"/>
          <w:szCs w:val="24"/>
          <w:highlight w:val="none"/>
          <w:u w:val="single"/>
          <w:lang w:val="en-US" w:eastAsia="zh-CN"/>
        </w:rPr>
        <w:t>朱丽琼</w:t>
      </w:r>
    </w:p>
    <w:p w14:paraId="1B703896">
      <w:pPr>
        <w:pStyle w:val="29"/>
        <w:spacing w:line="480" w:lineRule="exact"/>
        <w:ind w:left="720" w:firstLine="0" w:firstLineChars="0"/>
        <w:jc w:val="left"/>
        <w:rPr>
          <w:rFonts w:ascii="宋体" w:hAnsi="宋体" w:eastAsia="宋体"/>
          <w:color w:val="auto"/>
          <w:sz w:val="24"/>
          <w:szCs w:val="24"/>
          <w:highlight w:val="none"/>
          <w:u w:val="single"/>
        </w:rPr>
      </w:pPr>
      <w:r>
        <w:rPr>
          <w:rFonts w:hint="eastAsia" w:ascii="宋体" w:hAnsi="宋体" w:eastAsia="宋体"/>
          <w:color w:val="auto"/>
          <w:sz w:val="24"/>
          <w:szCs w:val="24"/>
          <w:highlight w:val="none"/>
        </w:rPr>
        <w:t>联系电话：</w:t>
      </w:r>
      <w:r>
        <w:rPr>
          <w:rFonts w:hint="eastAsia" w:ascii="宋体" w:hAnsi="宋体" w:eastAsia="宋体"/>
          <w:color w:val="auto"/>
          <w:sz w:val="24"/>
          <w:szCs w:val="24"/>
          <w:highlight w:val="none"/>
          <w:u w:val="single"/>
        </w:rPr>
        <w:t>0</w:t>
      </w:r>
      <w:r>
        <w:rPr>
          <w:rFonts w:ascii="宋体" w:hAnsi="宋体" w:eastAsia="宋体"/>
          <w:color w:val="auto"/>
          <w:sz w:val="24"/>
          <w:szCs w:val="24"/>
          <w:highlight w:val="none"/>
          <w:u w:val="single"/>
        </w:rPr>
        <w:t>771-5863298</w:t>
      </w:r>
    </w:p>
    <w:p w14:paraId="252AEC48">
      <w:pPr>
        <w:pStyle w:val="29"/>
        <w:spacing w:line="480" w:lineRule="exact"/>
        <w:ind w:left="720" w:firstLine="0" w:firstLineChars="0"/>
        <w:jc w:val="left"/>
        <w:rPr>
          <w:rFonts w:ascii="宋体" w:hAnsi="宋体" w:eastAsia="宋体"/>
          <w:color w:val="auto"/>
          <w:sz w:val="24"/>
          <w:szCs w:val="24"/>
          <w:highlight w:val="none"/>
        </w:rPr>
      </w:pPr>
      <w:r>
        <w:rPr>
          <w:rFonts w:hint="eastAsia" w:ascii="宋体" w:hAnsi="宋体" w:eastAsia="宋体"/>
          <w:color w:val="auto"/>
          <w:sz w:val="24"/>
          <w:szCs w:val="24"/>
          <w:highlight w:val="none"/>
        </w:rPr>
        <w:t>邮编：</w:t>
      </w:r>
      <w:r>
        <w:rPr>
          <w:rFonts w:hint="eastAsia" w:ascii="宋体" w:hAnsi="宋体" w:eastAsia="宋体"/>
          <w:color w:val="auto"/>
          <w:sz w:val="24"/>
          <w:szCs w:val="24"/>
          <w:highlight w:val="none"/>
          <w:u w:val="single"/>
        </w:rPr>
        <w:t>5</w:t>
      </w:r>
      <w:r>
        <w:rPr>
          <w:rFonts w:ascii="宋体" w:hAnsi="宋体" w:eastAsia="宋体"/>
          <w:color w:val="auto"/>
          <w:sz w:val="24"/>
          <w:szCs w:val="24"/>
          <w:highlight w:val="none"/>
          <w:u w:val="single"/>
        </w:rPr>
        <w:t>30022</w:t>
      </w:r>
    </w:p>
    <w:p w14:paraId="454A4D05">
      <w:pPr>
        <w:pStyle w:val="29"/>
        <w:spacing w:line="480" w:lineRule="exact"/>
        <w:ind w:left="720" w:firstLine="0" w:firstLineChars="0"/>
        <w:jc w:val="left"/>
        <w:rPr>
          <w:rFonts w:ascii="宋体" w:hAnsi="宋体" w:eastAsia="宋体"/>
          <w:color w:val="auto"/>
          <w:sz w:val="24"/>
          <w:szCs w:val="24"/>
          <w:highlight w:val="none"/>
          <w:u w:val="single"/>
        </w:rPr>
      </w:pPr>
      <w:r>
        <w:rPr>
          <w:rFonts w:hint="eastAsia" w:ascii="宋体" w:hAnsi="宋体" w:eastAsia="宋体"/>
          <w:color w:val="auto"/>
          <w:sz w:val="24"/>
          <w:szCs w:val="24"/>
          <w:highlight w:val="none"/>
        </w:rPr>
        <w:t>电子邮箱：</w:t>
      </w:r>
      <w:r>
        <w:rPr>
          <w:rFonts w:hint="eastAsia" w:ascii="宋体" w:hAnsi="宋体" w:eastAsia="宋体"/>
          <w:color w:val="auto"/>
          <w:sz w:val="24"/>
          <w:szCs w:val="24"/>
          <w:highlight w:val="none"/>
          <w:lang w:val="en-US" w:eastAsia="zh-CN"/>
        </w:rPr>
        <w:t>zhuliqiong</w:t>
      </w:r>
      <w:r>
        <w:rPr>
          <w:rFonts w:hint="eastAsia" w:ascii="宋体" w:hAnsi="宋体" w:eastAsia="宋体"/>
          <w:color w:val="auto"/>
          <w:sz w:val="24"/>
          <w:szCs w:val="24"/>
          <w:highlight w:val="none"/>
          <w:u w:val="single"/>
        </w:rPr>
        <w:t>@nngddcjz.cn</w:t>
      </w:r>
      <w:r>
        <w:rPr>
          <w:rFonts w:ascii="宋体" w:hAnsi="宋体" w:eastAsia="宋体"/>
          <w:color w:val="auto"/>
          <w:sz w:val="24"/>
          <w:szCs w:val="24"/>
          <w:highlight w:val="none"/>
          <w:u w:val="single"/>
        </w:rPr>
        <w:t xml:space="preserve"> </w:t>
      </w:r>
    </w:p>
    <w:p w14:paraId="72863801">
      <w:pPr>
        <w:pStyle w:val="29"/>
        <w:spacing w:line="480" w:lineRule="exact"/>
        <w:ind w:firstLine="480"/>
        <w:jc w:val="left"/>
        <w:rPr>
          <w:rFonts w:ascii="宋体" w:hAnsi="宋体" w:eastAsia="宋体"/>
          <w:color w:val="auto"/>
          <w:sz w:val="24"/>
          <w:szCs w:val="24"/>
          <w:highlight w:val="none"/>
        </w:rPr>
      </w:pPr>
      <w:r>
        <w:rPr>
          <w:rFonts w:hint="eastAsia" w:ascii="宋体" w:hAnsi="宋体" w:eastAsia="宋体"/>
          <w:color w:val="auto"/>
          <w:sz w:val="24"/>
          <w:szCs w:val="24"/>
          <w:highlight w:val="none"/>
          <w:lang w:val="en-US" w:eastAsia="zh-CN"/>
        </w:rPr>
        <w:t>7</w:t>
      </w:r>
      <w:r>
        <w:rPr>
          <w:rFonts w:hint="eastAsia" w:ascii="宋体" w:hAnsi="宋体" w:eastAsia="宋体"/>
          <w:color w:val="auto"/>
          <w:sz w:val="24"/>
          <w:szCs w:val="24"/>
          <w:highlight w:val="none"/>
        </w:rPr>
        <w:t>、比选人纪检监督联系方式</w:t>
      </w:r>
    </w:p>
    <w:p w14:paraId="5081F331">
      <w:pPr>
        <w:pStyle w:val="29"/>
        <w:spacing w:line="480" w:lineRule="exact"/>
        <w:ind w:left="720" w:firstLine="0" w:firstLineChars="0"/>
        <w:jc w:val="left"/>
        <w:rPr>
          <w:rFonts w:ascii="宋体" w:hAnsi="宋体" w:eastAsia="宋体"/>
          <w:color w:val="auto"/>
          <w:sz w:val="24"/>
          <w:szCs w:val="24"/>
          <w:highlight w:val="none"/>
        </w:rPr>
      </w:pPr>
      <w:r>
        <w:rPr>
          <w:rFonts w:hint="eastAsia" w:ascii="宋体" w:hAnsi="宋体" w:eastAsia="宋体"/>
          <w:color w:val="auto"/>
          <w:sz w:val="24"/>
          <w:szCs w:val="24"/>
          <w:highlight w:val="none"/>
        </w:rPr>
        <w:t>地址：</w:t>
      </w:r>
      <w:r>
        <w:rPr>
          <w:rFonts w:hint="eastAsia" w:ascii="宋体" w:hAnsi="宋体" w:eastAsia="宋体"/>
          <w:color w:val="auto"/>
          <w:sz w:val="24"/>
          <w:szCs w:val="24"/>
          <w:highlight w:val="none"/>
          <w:u w:val="single"/>
        </w:rPr>
        <w:t>南宁市青秀区凤岭北路111号‌‌国际旅游中心C座38楼综合管理办公室</w:t>
      </w:r>
    </w:p>
    <w:p w14:paraId="57D6F878">
      <w:pPr>
        <w:pStyle w:val="29"/>
        <w:spacing w:line="480" w:lineRule="exact"/>
        <w:ind w:left="720" w:firstLine="0" w:firstLineChars="0"/>
        <w:jc w:val="left"/>
        <w:rPr>
          <w:rFonts w:ascii="宋体" w:hAnsi="宋体" w:eastAsia="宋体"/>
          <w:color w:val="auto"/>
          <w:sz w:val="24"/>
          <w:szCs w:val="24"/>
          <w:highlight w:val="none"/>
        </w:rPr>
      </w:pPr>
      <w:r>
        <w:rPr>
          <w:rFonts w:hint="eastAsia" w:ascii="宋体" w:hAnsi="宋体" w:eastAsia="宋体"/>
          <w:color w:val="auto"/>
          <w:sz w:val="24"/>
          <w:szCs w:val="24"/>
          <w:highlight w:val="none"/>
        </w:rPr>
        <w:t>电话：</w:t>
      </w:r>
      <w:r>
        <w:rPr>
          <w:rFonts w:hint="eastAsia" w:ascii="宋体" w:hAnsi="宋体" w:eastAsia="宋体"/>
          <w:color w:val="auto"/>
          <w:sz w:val="24"/>
          <w:szCs w:val="24"/>
          <w:highlight w:val="none"/>
          <w:u w:val="single"/>
        </w:rPr>
        <w:t>0</w:t>
      </w:r>
      <w:r>
        <w:rPr>
          <w:rFonts w:ascii="宋体" w:hAnsi="宋体" w:eastAsia="宋体"/>
          <w:color w:val="auto"/>
          <w:sz w:val="24"/>
          <w:szCs w:val="24"/>
          <w:highlight w:val="none"/>
          <w:u w:val="single"/>
        </w:rPr>
        <w:t>771-5890240</w:t>
      </w:r>
    </w:p>
    <w:p w14:paraId="747F90B1">
      <w:pPr>
        <w:pStyle w:val="29"/>
        <w:spacing w:line="480" w:lineRule="exact"/>
        <w:ind w:left="720" w:firstLine="0" w:firstLineChars="0"/>
        <w:jc w:val="left"/>
        <w:rPr>
          <w:rFonts w:ascii="宋体" w:hAnsi="宋体" w:eastAsia="宋体"/>
          <w:color w:val="auto"/>
          <w:sz w:val="24"/>
          <w:szCs w:val="24"/>
          <w:highlight w:val="none"/>
        </w:rPr>
      </w:pPr>
    </w:p>
    <w:p w14:paraId="2C6895FF">
      <w:pPr>
        <w:pStyle w:val="29"/>
        <w:spacing w:line="480" w:lineRule="exact"/>
        <w:ind w:left="720" w:firstLine="0" w:firstLineChars="0"/>
        <w:jc w:val="left"/>
        <w:rPr>
          <w:rFonts w:ascii="宋体" w:hAnsi="宋体" w:eastAsia="宋体"/>
          <w:color w:val="auto"/>
          <w:sz w:val="24"/>
          <w:szCs w:val="24"/>
          <w:highlight w:val="none"/>
        </w:rPr>
      </w:pPr>
    </w:p>
    <w:p w14:paraId="5238EE3A">
      <w:pPr>
        <w:pStyle w:val="29"/>
        <w:spacing w:line="360" w:lineRule="auto"/>
        <w:ind w:firstLine="0" w:firstLineChars="0"/>
        <w:jc w:val="right"/>
        <w:rPr>
          <w:rFonts w:ascii="宋体" w:hAnsi="宋体" w:eastAsia="宋体"/>
          <w:color w:val="auto"/>
          <w:sz w:val="24"/>
          <w:szCs w:val="24"/>
          <w:highlight w:val="none"/>
          <w:u w:val="single"/>
        </w:rPr>
      </w:pPr>
      <w:r>
        <w:rPr>
          <w:rFonts w:hint="eastAsia" w:ascii="宋体" w:hAnsi="宋体" w:eastAsia="宋体"/>
          <w:color w:val="auto"/>
          <w:sz w:val="24"/>
          <w:szCs w:val="24"/>
          <w:highlight w:val="none"/>
          <w:u w:val="single"/>
        </w:rPr>
        <w:t>南宁轨道地产建筑工程有限责任公司</w:t>
      </w:r>
    </w:p>
    <w:p w14:paraId="342CA1DE">
      <w:pPr>
        <w:pStyle w:val="29"/>
        <w:spacing w:line="360" w:lineRule="auto"/>
        <w:ind w:firstLine="0" w:firstLineChars="0"/>
        <w:jc w:val="right"/>
        <w:rPr>
          <w:rFonts w:ascii="宋体" w:hAnsi="宋体" w:eastAsia="宋体"/>
          <w:color w:val="auto"/>
          <w:sz w:val="24"/>
          <w:szCs w:val="24"/>
          <w:highlight w:val="none"/>
          <w:u w:val="single"/>
        </w:rPr>
      </w:pPr>
      <w:r>
        <w:rPr>
          <w:rFonts w:hint="eastAsia" w:ascii="宋体" w:hAnsi="宋体" w:eastAsia="宋体"/>
          <w:color w:val="auto"/>
          <w:sz w:val="24"/>
          <w:szCs w:val="24"/>
          <w:highlight w:val="none"/>
          <w:u w:val="single"/>
        </w:rPr>
        <w:t>日期：</w:t>
      </w:r>
      <w:r>
        <w:rPr>
          <w:rFonts w:hint="eastAsia" w:ascii="宋体" w:hAnsi="宋体" w:eastAsia="宋体"/>
          <w:color w:val="auto"/>
          <w:sz w:val="24"/>
          <w:szCs w:val="24"/>
          <w:highlight w:val="none"/>
          <w:u w:val="single"/>
          <w:lang w:val="en-US" w:eastAsia="zh-CN"/>
        </w:rPr>
        <w:t>2026</w:t>
      </w:r>
      <w:r>
        <w:rPr>
          <w:rFonts w:hint="eastAsia" w:ascii="宋体" w:hAnsi="宋体" w:eastAsia="宋体"/>
          <w:color w:val="auto"/>
          <w:sz w:val="24"/>
          <w:szCs w:val="24"/>
          <w:highlight w:val="none"/>
          <w:u w:val="single"/>
        </w:rPr>
        <w:t>年</w:t>
      </w:r>
      <w:r>
        <w:rPr>
          <w:rFonts w:hint="eastAsia" w:ascii="宋体" w:hAnsi="宋体" w:eastAsia="宋体"/>
          <w:color w:val="auto"/>
          <w:sz w:val="24"/>
          <w:szCs w:val="24"/>
          <w:highlight w:val="none"/>
          <w:u w:val="single"/>
          <w:lang w:val="en-US" w:eastAsia="zh-CN"/>
        </w:rPr>
        <w:t>9</w:t>
      </w:r>
      <w:r>
        <w:rPr>
          <w:rFonts w:hint="eastAsia" w:ascii="宋体" w:hAnsi="宋体" w:eastAsia="宋体"/>
          <w:color w:val="auto"/>
          <w:sz w:val="24"/>
          <w:szCs w:val="24"/>
          <w:highlight w:val="none"/>
          <w:u w:val="single"/>
        </w:rPr>
        <w:t>月</w:t>
      </w:r>
      <w:r>
        <w:rPr>
          <w:rFonts w:hint="eastAsia" w:ascii="宋体" w:hAnsi="宋体" w:eastAsia="宋体"/>
          <w:color w:val="auto"/>
          <w:sz w:val="24"/>
          <w:szCs w:val="24"/>
          <w:highlight w:val="none"/>
          <w:u w:val="single"/>
          <w:lang w:val="en-US" w:eastAsia="zh-CN"/>
        </w:rPr>
        <w:t>8</w:t>
      </w:r>
      <w:bookmarkStart w:id="829" w:name="_GoBack"/>
      <w:bookmarkEnd w:id="829"/>
      <w:r>
        <w:rPr>
          <w:rFonts w:hint="eastAsia" w:ascii="宋体" w:hAnsi="宋体" w:eastAsia="宋体"/>
          <w:color w:val="auto"/>
          <w:sz w:val="24"/>
          <w:szCs w:val="24"/>
          <w:highlight w:val="none"/>
          <w:u w:val="single"/>
        </w:rPr>
        <w:t>日</w:t>
      </w:r>
    </w:p>
    <w:p w14:paraId="3F182A71">
      <w:pPr>
        <w:ind w:firstLine="723"/>
        <w:rPr>
          <w:rFonts w:ascii="宋体" w:hAnsi="宋体" w:eastAsia="宋体"/>
          <w:b/>
          <w:bCs/>
          <w:color w:val="auto"/>
          <w:sz w:val="36"/>
          <w:szCs w:val="36"/>
          <w:highlight w:val="none"/>
        </w:rPr>
      </w:pPr>
      <w:r>
        <w:rPr>
          <w:rFonts w:hint="eastAsia" w:ascii="宋体" w:hAnsi="宋体" w:eastAsia="宋体"/>
          <w:b/>
          <w:bCs/>
          <w:color w:val="auto"/>
          <w:sz w:val="36"/>
          <w:szCs w:val="36"/>
          <w:highlight w:val="none"/>
        </w:rPr>
        <w:br w:type="page"/>
      </w:r>
      <w:r>
        <w:rPr>
          <w:rFonts w:hint="eastAsia" w:ascii="宋体" w:hAnsi="宋体" w:eastAsia="宋体"/>
          <w:b/>
          <w:bCs/>
          <w:color w:val="auto"/>
          <w:sz w:val="36"/>
          <w:szCs w:val="36"/>
          <w:highlight w:val="none"/>
          <w:lang w:val="en-US" w:eastAsia="zh-CN"/>
        </w:rPr>
        <w:t xml:space="preserve">          </w:t>
      </w:r>
      <w:r>
        <w:rPr>
          <w:rFonts w:hint="eastAsia" w:ascii="宋体" w:hAnsi="宋体" w:eastAsia="宋体"/>
          <w:b/>
          <w:bCs/>
          <w:color w:val="auto"/>
          <w:sz w:val="36"/>
          <w:szCs w:val="36"/>
          <w:highlight w:val="none"/>
        </w:rPr>
        <w:t>第二章比选申请须知</w:t>
      </w:r>
    </w:p>
    <w:p w14:paraId="5083B963">
      <w:pPr>
        <w:jc w:val="left"/>
        <w:rPr>
          <w:rFonts w:ascii="宋体" w:hAnsi="宋体" w:eastAsia="宋体"/>
          <w:b/>
          <w:bCs/>
          <w:color w:val="auto"/>
          <w:sz w:val="24"/>
          <w:szCs w:val="24"/>
          <w:highlight w:val="none"/>
        </w:rPr>
      </w:pPr>
      <w:r>
        <w:rPr>
          <w:rFonts w:hint="eastAsia" w:ascii="宋体" w:hAnsi="宋体" w:eastAsia="宋体"/>
          <w:b/>
          <w:bCs/>
          <w:color w:val="auto"/>
          <w:sz w:val="24"/>
          <w:szCs w:val="24"/>
          <w:highlight w:val="none"/>
        </w:rPr>
        <w:t>一、比选申请须知前附表</w:t>
      </w:r>
    </w:p>
    <w:tbl>
      <w:tblPr>
        <w:tblStyle w:val="19"/>
        <w:tblW w:w="1034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43"/>
        <w:gridCol w:w="1571"/>
        <w:gridCol w:w="8129"/>
      </w:tblGrid>
      <w:tr w14:paraId="74872D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3" w:type="dxa"/>
            <w:vAlign w:val="center"/>
          </w:tcPr>
          <w:p w14:paraId="4B6B67B8">
            <w:pPr>
              <w:spacing w:line="480" w:lineRule="exact"/>
              <w:jc w:val="center"/>
              <w:rPr>
                <w:rFonts w:ascii="宋体" w:hAnsi="宋体" w:eastAsia="宋体"/>
                <w:color w:val="auto"/>
                <w:sz w:val="24"/>
                <w:szCs w:val="24"/>
                <w:highlight w:val="none"/>
              </w:rPr>
            </w:pPr>
            <w:r>
              <w:rPr>
                <w:rFonts w:hint="eastAsia" w:ascii="宋体" w:hAnsi="宋体" w:eastAsia="宋体"/>
                <w:color w:val="auto"/>
                <w:sz w:val="24"/>
                <w:szCs w:val="24"/>
                <w:highlight w:val="none"/>
              </w:rPr>
              <w:t>条款号</w:t>
            </w:r>
          </w:p>
        </w:tc>
        <w:tc>
          <w:tcPr>
            <w:tcW w:w="1571" w:type="dxa"/>
            <w:vAlign w:val="center"/>
          </w:tcPr>
          <w:p w14:paraId="0074D058">
            <w:pPr>
              <w:spacing w:line="480" w:lineRule="exact"/>
              <w:jc w:val="center"/>
              <w:rPr>
                <w:rFonts w:ascii="宋体" w:hAnsi="宋体" w:eastAsia="宋体"/>
                <w:color w:val="auto"/>
                <w:sz w:val="24"/>
                <w:szCs w:val="24"/>
                <w:highlight w:val="none"/>
              </w:rPr>
            </w:pPr>
            <w:r>
              <w:rPr>
                <w:rFonts w:hint="eastAsia" w:ascii="宋体" w:hAnsi="宋体" w:eastAsia="宋体"/>
                <w:color w:val="auto"/>
                <w:sz w:val="24"/>
                <w:szCs w:val="24"/>
                <w:highlight w:val="none"/>
              </w:rPr>
              <w:t>条款名称</w:t>
            </w:r>
          </w:p>
        </w:tc>
        <w:tc>
          <w:tcPr>
            <w:tcW w:w="8129" w:type="dxa"/>
            <w:vAlign w:val="center"/>
          </w:tcPr>
          <w:p w14:paraId="6988FC95">
            <w:pPr>
              <w:spacing w:line="480" w:lineRule="exact"/>
              <w:jc w:val="center"/>
              <w:rPr>
                <w:rFonts w:ascii="宋体" w:hAnsi="宋体" w:eastAsia="宋体"/>
                <w:color w:val="auto"/>
                <w:sz w:val="24"/>
                <w:szCs w:val="24"/>
                <w:highlight w:val="none"/>
              </w:rPr>
            </w:pPr>
            <w:r>
              <w:rPr>
                <w:rFonts w:hint="eastAsia" w:ascii="宋体" w:hAnsi="宋体" w:eastAsia="宋体"/>
                <w:color w:val="auto"/>
                <w:sz w:val="24"/>
                <w:szCs w:val="24"/>
                <w:highlight w:val="none"/>
              </w:rPr>
              <w:t>详细内容</w:t>
            </w:r>
          </w:p>
        </w:tc>
      </w:tr>
      <w:tr w14:paraId="6C494B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3" w:type="dxa"/>
            <w:vAlign w:val="center"/>
          </w:tcPr>
          <w:p w14:paraId="2F5B7306">
            <w:pPr>
              <w:spacing w:line="480" w:lineRule="exact"/>
              <w:jc w:val="center"/>
              <w:rPr>
                <w:rFonts w:ascii="宋体" w:hAnsi="宋体" w:eastAsia="宋体"/>
                <w:color w:val="auto"/>
                <w:sz w:val="24"/>
                <w:szCs w:val="24"/>
                <w:highlight w:val="none"/>
              </w:rPr>
            </w:pPr>
            <w:r>
              <w:rPr>
                <w:rFonts w:hint="eastAsia" w:ascii="宋体" w:hAnsi="宋体" w:eastAsia="宋体"/>
                <w:color w:val="auto"/>
                <w:sz w:val="24"/>
                <w:szCs w:val="24"/>
                <w:highlight w:val="none"/>
              </w:rPr>
              <w:t>1</w:t>
            </w:r>
          </w:p>
        </w:tc>
        <w:tc>
          <w:tcPr>
            <w:tcW w:w="1571" w:type="dxa"/>
            <w:vAlign w:val="center"/>
          </w:tcPr>
          <w:p w14:paraId="6F61096D">
            <w:pPr>
              <w:spacing w:line="480" w:lineRule="exact"/>
              <w:jc w:val="center"/>
              <w:rPr>
                <w:rFonts w:ascii="宋体" w:hAnsi="宋体" w:eastAsia="宋体"/>
                <w:color w:val="auto"/>
                <w:sz w:val="24"/>
                <w:szCs w:val="24"/>
                <w:highlight w:val="none"/>
              </w:rPr>
            </w:pPr>
            <w:r>
              <w:rPr>
                <w:rFonts w:hint="eastAsia" w:ascii="宋体" w:hAnsi="宋体" w:eastAsia="宋体"/>
                <w:color w:val="auto"/>
                <w:sz w:val="24"/>
                <w:szCs w:val="24"/>
                <w:highlight w:val="none"/>
              </w:rPr>
              <w:t>比选申请人资格要求</w:t>
            </w:r>
          </w:p>
        </w:tc>
        <w:tc>
          <w:tcPr>
            <w:tcW w:w="8129" w:type="dxa"/>
            <w:vAlign w:val="center"/>
          </w:tcPr>
          <w:p w14:paraId="5FAA9C51">
            <w:pPr>
              <w:spacing w:line="480" w:lineRule="exact"/>
              <w:jc w:val="left"/>
              <w:rPr>
                <w:rFonts w:ascii="宋体" w:hAnsi="宋体" w:eastAsia="宋体"/>
                <w:color w:val="auto"/>
                <w:sz w:val="24"/>
                <w:szCs w:val="24"/>
                <w:highlight w:val="none"/>
              </w:rPr>
            </w:pPr>
            <w:r>
              <w:rPr>
                <w:rFonts w:hint="eastAsia" w:ascii="宋体" w:hAnsi="宋体" w:eastAsia="宋体"/>
                <w:color w:val="auto"/>
                <w:sz w:val="24"/>
                <w:szCs w:val="24"/>
                <w:highlight w:val="none"/>
              </w:rPr>
              <w:t>1.1基本</w:t>
            </w:r>
            <w:r>
              <w:rPr>
                <w:rFonts w:ascii="宋体" w:hAnsi="宋体" w:eastAsia="宋体"/>
                <w:color w:val="auto"/>
                <w:sz w:val="24"/>
                <w:szCs w:val="24"/>
                <w:highlight w:val="none"/>
              </w:rPr>
              <w:t>资格要求：</w:t>
            </w:r>
          </w:p>
          <w:p w14:paraId="7083A9E0">
            <w:pPr>
              <w:numPr>
                <w:ilvl w:val="0"/>
                <w:numId w:val="1"/>
              </w:numPr>
              <w:spacing w:line="480" w:lineRule="exact"/>
              <w:jc w:val="left"/>
              <w:rPr>
                <w:rFonts w:hint="eastAsia" w:ascii="宋体" w:hAnsi="宋体" w:eastAsia="宋体"/>
                <w:color w:val="auto"/>
                <w:sz w:val="24"/>
                <w:szCs w:val="24"/>
                <w:highlight w:val="none"/>
              </w:rPr>
            </w:pPr>
            <w:r>
              <w:rPr>
                <w:rFonts w:hint="eastAsia" w:ascii="宋体" w:hAnsi="宋体" w:eastAsia="宋体"/>
                <w:color w:val="auto"/>
                <w:sz w:val="24"/>
                <w:szCs w:val="24"/>
                <w:highlight w:val="none"/>
              </w:rPr>
              <w:t>为中华人民共和国境内依法设立的法人或非法人组织，具备有效的营业执照、开户许可证</w:t>
            </w:r>
            <w:r>
              <w:rPr>
                <w:rFonts w:hint="eastAsia" w:ascii="宋体" w:hAnsi="宋体" w:eastAsia="宋体"/>
                <w:color w:val="auto"/>
                <w:sz w:val="24"/>
                <w:szCs w:val="24"/>
                <w:highlight w:val="none"/>
                <w:lang w:val="en-US" w:eastAsia="zh-CN"/>
              </w:rPr>
              <w:t>或基本存款账户信息</w:t>
            </w:r>
            <w:r>
              <w:rPr>
                <w:rFonts w:hint="eastAsia" w:ascii="宋体" w:hAnsi="宋体" w:eastAsia="宋体"/>
                <w:color w:val="auto"/>
                <w:sz w:val="24"/>
                <w:szCs w:val="24"/>
                <w:highlight w:val="none"/>
              </w:rPr>
              <w:t>。</w:t>
            </w:r>
          </w:p>
          <w:p w14:paraId="41ABB341">
            <w:pPr>
              <w:numPr>
                <w:ilvl w:val="0"/>
                <w:numId w:val="0"/>
              </w:numPr>
              <w:spacing w:line="480" w:lineRule="exact"/>
              <w:jc w:val="left"/>
              <w:rPr>
                <w:rFonts w:hint="eastAsia" w:ascii="宋体" w:hAnsi="宋体" w:eastAsia="宋体"/>
                <w:color w:val="auto"/>
                <w:sz w:val="24"/>
                <w:szCs w:val="24"/>
                <w:highlight w:val="none"/>
              </w:rPr>
            </w:pPr>
            <w:r>
              <w:rPr>
                <w:rFonts w:hint="eastAsia" w:ascii="宋体" w:hAnsi="宋体" w:eastAsia="宋体"/>
                <w:color w:val="auto"/>
                <w:sz w:val="24"/>
                <w:szCs w:val="24"/>
                <w:highlight w:val="none"/>
                <w:lang w:eastAsia="zh-CN"/>
              </w:rPr>
              <w:t>（</w:t>
            </w:r>
            <w:r>
              <w:rPr>
                <w:rFonts w:hint="eastAsia" w:ascii="宋体" w:hAnsi="宋体" w:eastAsia="宋体"/>
                <w:color w:val="auto"/>
                <w:sz w:val="24"/>
                <w:szCs w:val="24"/>
                <w:highlight w:val="none"/>
                <w:lang w:val="en-US" w:eastAsia="zh-CN"/>
              </w:rPr>
              <w:t>2</w:t>
            </w:r>
            <w:r>
              <w:rPr>
                <w:rFonts w:hint="eastAsia" w:ascii="宋体" w:hAnsi="宋体" w:eastAsia="宋体"/>
                <w:color w:val="auto"/>
                <w:sz w:val="24"/>
                <w:szCs w:val="24"/>
                <w:highlight w:val="none"/>
                <w:lang w:eastAsia="zh-CN"/>
              </w:rPr>
              <w:t>）</w:t>
            </w:r>
            <w:r>
              <w:rPr>
                <w:rFonts w:hint="eastAsia" w:ascii="宋体" w:hAnsi="宋体" w:eastAsia="宋体"/>
                <w:color w:val="auto"/>
                <w:sz w:val="24"/>
                <w:szCs w:val="24"/>
                <w:highlight w:val="none"/>
              </w:rPr>
              <w:t>投标人为混凝土产品的制造商，具备有效的《建筑业企业资质证书》，资质类别为“预拌混凝土专业承包不分等级”，具备生产供应预拌混凝土的法定资格。</w:t>
            </w:r>
          </w:p>
          <w:p w14:paraId="621200D7">
            <w:pPr>
              <w:spacing w:line="480" w:lineRule="exact"/>
              <w:jc w:val="left"/>
              <w:rPr>
                <w:rFonts w:ascii="宋体" w:hAnsi="宋体" w:eastAsia="宋体"/>
                <w:color w:val="auto"/>
                <w:sz w:val="24"/>
                <w:szCs w:val="24"/>
                <w:highlight w:val="none"/>
              </w:rPr>
            </w:pPr>
            <w:r>
              <w:rPr>
                <w:rFonts w:hint="eastAsia" w:ascii="宋体" w:hAnsi="宋体" w:eastAsia="宋体"/>
                <w:color w:val="auto"/>
                <w:sz w:val="24"/>
                <w:szCs w:val="24"/>
                <w:highlight w:val="none"/>
              </w:rPr>
              <w:t>（</w:t>
            </w:r>
            <w:r>
              <w:rPr>
                <w:rFonts w:hint="eastAsia" w:ascii="宋体" w:hAnsi="宋体" w:eastAsia="宋体"/>
                <w:color w:val="auto"/>
                <w:sz w:val="24"/>
                <w:szCs w:val="24"/>
                <w:highlight w:val="none"/>
                <w:lang w:val="en-US" w:eastAsia="zh-CN"/>
              </w:rPr>
              <w:t>3</w:t>
            </w:r>
            <w:r>
              <w:rPr>
                <w:rFonts w:hint="eastAsia" w:ascii="宋体" w:hAnsi="宋体" w:eastAsia="宋体"/>
                <w:color w:val="auto"/>
                <w:sz w:val="24"/>
                <w:szCs w:val="24"/>
                <w:highlight w:val="none"/>
              </w:rPr>
              <w:t>）</w:t>
            </w:r>
            <w:r>
              <w:rPr>
                <w:rFonts w:ascii="宋体" w:hAnsi="宋体" w:eastAsia="宋体" w:cs="宋体"/>
                <w:sz w:val="24"/>
                <w:szCs w:val="24"/>
                <w:highlight w:val="none"/>
              </w:rPr>
              <w:t>提供“中国执行信息公开网”网站（</w:t>
            </w:r>
            <w:r>
              <w:rPr>
                <w:rFonts w:ascii="宋体" w:hAnsi="宋体" w:eastAsia="宋体" w:cs="宋体"/>
                <w:sz w:val="24"/>
                <w:szCs w:val="24"/>
                <w:highlight w:val="none"/>
              </w:rPr>
              <w:fldChar w:fldCharType="begin"/>
            </w:r>
            <w:r>
              <w:rPr>
                <w:rFonts w:ascii="宋体" w:hAnsi="宋体" w:eastAsia="宋体" w:cs="宋体"/>
                <w:sz w:val="24"/>
                <w:szCs w:val="24"/>
                <w:highlight w:val="none"/>
              </w:rPr>
              <w:instrText xml:space="preserve"> HYPERLINK "https://zxgk.court.gov.cn/" \t "_blank" </w:instrText>
            </w:r>
            <w:r>
              <w:rPr>
                <w:rFonts w:ascii="宋体" w:hAnsi="宋体" w:eastAsia="宋体" w:cs="宋体"/>
                <w:sz w:val="24"/>
                <w:szCs w:val="24"/>
                <w:highlight w:val="none"/>
              </w:rPr>
              <w:fldChar w:fldCharType="separate"/>
            </w:r>
            <w:r>
              <w:rPr>
                <w:rStyle w:val="21"/>
                <w:rFonts w:ascii="宋体" w:hAnsi="宋体" w:eastAsia="宋体" w:cs="宋体"/>
                <w:sz w:val="24"/>
                <w:szCs w:val="24"/>
                <w:highlight w:val="none"/>
              </w:rPr>
              <w:t>https://zxgk.court.gov.cn/</w:t>
            </w:r>
            <w:r>
              <w:rPr>
                <w:rFonts w:ascii="宋体" w:hAnsi="宋体" w:eastAsia="宋体" w:cs="宋体"/>
                <w:sz w:val="24"/>
                <w:szCs w:val="24"/>
                <w:highlight w:val="none"/>
              </w:rPr>
              <w:fldChar w:fldCharType="end"/>
            </w:r>
            <w:r>
              <w:rPr>
                <w:rFonts w:ascii="宋体" w:hAnsi="宋体" w:eastAsia="宋体" w:cs="宋体"/>
                <w:sz w:val="24"/>
                <w:szCs w:val="24"/>
                <w:highlight w:val="none"/>
              </w:rPr>
              <w:t xml:space="preserve"> ）、“信用中国”网站(www.creditchina.gov.cn) 、中国政府采购网(www.ccgp.gov.cn)关于失信被执行人、重大税收违法失信主体、政府采购严重违法失信行为记录截图，存在失信行为记录名单的供应商，不得参与采购活动。</w:t>
            </w:r>
          </w:p>
          <w:p w14:paraId="41C5E089">
            <w:pPr>
              <w:spacing w:line="480" w:lineRule="exact"/>
              <w:jc w:val="left"/>
              <w:rPr>
                <w:rFonts w:ascii="宋体" w:hAnsi="宋体" w:eastAsia="宋体"/>
                <w:color w:val="auto"/>
                <w:sz w:val="24"/>
                <w:szCs w:val="24"/>
                <w:highlight w:val="none"/>
              </w:rPr>
            </w:pPr>
            <w:r>
              <w:rPr>
                <w:rFonts w:hint="eastAsia" w:ascii="宋体" w:hAnsi="宋体" w:eastAsia="宋体"/>
                <w:color w:val="auto"/>
                <w:sz w:val="24"/>
                <w:szCs w:val="24"/>
                <w:highlight w:val="none"/>
              </w:rPr>
              <w:t>（</w:t>
            </w:r>
            <w:r>
              <w:rPr>
                <w:rFonts w:hint="eastAsia" w:ascii="宋体" w:hAnsi="宋体" w:eastAsia="宋体"/>
                <w:color w:val="auto"/>
                <w:sz w:val="24"/>
                <w:szCs w:val="24"/>
                <w:highlight w:val="none"/>
                <w:lang w:val="en-US" w:eastAsia="zh-CN"/>
              </w:rPr>
              <w:t>4</w:t>
            </w:r>
            <w:r>
              <w:rPr>
                <w:rFonts w:hint="eastAsia" w:ascii="宋体" w:hAnsi="宋体" w:eastAsia="宋体"/>
                <w:color w:val="auto"/>
                <w:sz w:val="24"/>
                <w:szCs w:val="24"/>
                <w:highlight w:val="none"/>
              </w:rPr>
              <w:t>）</w:t>
            </w:r>
            <w:r>
              <w:rPr>
                <w:rFonts w:hint="eastAsia" w:ascii="宋体" w:hAnsi="宋体" w:eastAsia="宋体"/>
                <w:color w:val="auto"/>
                <w:sz w:val="24"/>
                <w:szCs w:val="24"/>
                <w:highlight w:val="none"/>
                <w:lang w:val="en-US" w:eastAsia="zh-CN"/>
              </w:rPr>
              <w:t>提供</w:t>
            </w:r>
            <w:r>
              <w:rPr>
                <w:rFonts w:hint="eastAsia" w:ascii="宋体" w:hAnsi="宋体" w:eastAsia="宋体"/>
                <w:b/>
                <w:bCs/>
                <w:color w:val="auto"/>
                <w:sz w:val="24"/>
                <w:szCs w:val="24"/>
                <w:highlight w:val="none"/>
              </w:rPr>
              <w:t>第三方出具的财务审计报告或由基本户开户银行出具的资信证明</w:t>
            </w:r>
            <w:r>
              <w:rPr>
                <w:rFonts w:hint="eastAsia" w:ascii="宋体" w:hAnsi="宋体" w:eastAsia="宋体"/>
                <w:color w:val="auto"/>
                <w:sz w:val="24"/>
                <w:szCs w:val="24"/>
                <w:highlight w:val="none"/>
              </w:rPr>
              <w:t>（</w:t>
            </w:r>
            <w:r>
              <w:rPr>
                <w:rFonts w:hint="eastAsia" w:ascii="宋体" w:hAnsi="宋体" w:eastAsia="宋体"/>
                <w:color w:val="auto"/>
                <w:sz w:val="24"/>
                <w:szCs w:val="24"/>
                <w:highlight w:val="none"/>
                <w:lang w:val="en-US" w:eastAsia="zh-CN"/>
              </w:rPr>
              <w:t>2023</w:t>
            </w:r>
            <w:r>
              <w:rPr>
                <w:rFonts w:hint="eastAsia" w:ascii="宋体" w:hAnsi="宋体" w:eastAsia="宋体"/>
                <w:color w:val="auto"/>
                <w:sz w:val="24"/>
                <w:szCs w:val="24"/>
                <w:highlight w:val="none"/>
              </w:rPr>
              <w:t>年 1 月 1 日至比选申请截止日期任意一年</w:t>
            </w:r>
            <w:r>
              <w:rPr>
                <w:rFonts w:hint="eastAsia" w:ascii="宋体" w:hAnsi="宋体" w:eastAsia="宋体"/>
                <w:b/>
                <w:bCs/>
                <w:color w:val="auto"/>
                <w:sz w:val="24"/>
                <w:szCs w:val="24"/>
                <w:highlight w:val="none"/>
              </w:rPr>
              <w:t>财务报表</w:t>
            </w:r>
            <w:r>
              <w:rPr>
                <w:rFonts w:hint="eastAsia" w:ascii="宋体" w:hAnsi="宋体" w:eastAsia="宋体"/>
                <w:color w:val="auto"/>
                <w:sz w:val="24"/>
                <w:szCs w:val="24"/>
                <w:highlight w:val="none"/>
              </w:rPr>
              <w:t>净利润为正值，或无超期、未标注欠息、诉讼等不良记录、账户未休眠的银行</w:t>
            </w:r>
            <w:r>
              <w:rPr>
                <w:rFonts w:hint="eastAsia" w:ascii="宋体" w:hAnsi="宋体" w:eastAsia="宋体"/>
                <w:b/>
                <w:bCs/>
                <w:color w:val="auto"/>
                <w:sz w:val="24"/>
                <w:szCs w:val="24"/>
                <w:highlight w:val="none"/>
              </w:rPr>
              <w:t>资信证明</w:t>
            </w:r>
            <w:r>
              <w:rPr>
                <w:rFonts w:hint="eastAsia" w:ascii="宋体" w:hAnsi="宋体" w:eastAsia="宋体"/>
                <w:color w:val="auto"/>
                <w:sz w:val="24"/>
                <w:szCs w:val="24"/>
                <w:highlight w:val="none"/>
              </w:rPr>
              <w:t>）</w:t>
            </w:r>
          </w:p>
          <w:p w14:paraId="39DB10C4">
            <w:pPr>
              <w:spacing w:line="480" w:lineRule="exact"/>
              <w:jc w:val="left"/>
              <w:rPr>
                <w:rFonts w:ascii="宋体" w:hAnsi="宋体" w:eastAsia="宋体"/>
                <w:color w:val="auto"/>
                <w:sz w:val="24"/>
                <w:szCs w:val="24"/>
                <w:highlight w:val="none"/>
              </w:rPr>
            </w:pPr>
            <w:r>
              <w:rPr>
                <w:rFonts w:hint="eastAsia" w:ascii="宋体" w:hAnsi="宋体" w:eastAsia="宋体"/>
                <w:color w:val="auto"/>
                <w:sz w:val="24"/>
                <w:szCs w:val="24"/>
                <w:highlight w:val="none"/>
              </w:rPr>
              <w:t>（</w:t>
            </w:r>
            <w:r>
              <w:rPr>
                <w:rFonts w:hint="eastAsia" w:ascii="宋体" w:hAnsi="宋体" w:eastAsia="宋体"/>
                <w:color w:val="auto"/>
                <w:sz w:val="24"/>
                <w:szCs w:val="24"/>
                <w:highlight w:val="none"/>
                <w:lang w:val="en-US" w:eastAsia="zh-CN"/>
              </w:rPr>
              <w:t>5</w:t>
            </w:r>
            <w:r>
              <w:rPr>
                <w:rFonts w:hint="eastAsia" w:ascii="宋体" w:hAnsi="宋体" w:eastAsia="宋体"/>
                <w:color w:val="auto"/>
                <w:sz w:val="24"/>
                <w:szCs w:val="24"/>
                <w:highlight w:val="none"/>
              </w:rPr>
              <w:t>）开具发票能力：提供自</w:t>
            </w:r>
            <w:r>
              <w:rPr>
                <w:rFonts w:hint="eastAsia" w:ascii="宋体" w:hAnsi="宋体" w:eastAsia="宋体"/>
                <w:color w:val="auto"/>
                <w:sz w:val="24"/>
                <w:szCs w:val="24"/>
                <w:highlight w:val="none"/>
                <w:lang w:val="en-US" w:eastAsia="zh-CN"/>
              </w:rPr>
              <w:t>2023</w:t>
            </w:r>
            <w:r>
              <w:rPr>
                <w:rFonts w:hint="eastAsia" w:ascii="宋体" w:hAnsi="宋体" w:eastAsia="宋体"/>
                <w:color w:val="auto"/>
                <w:sz w:val="24"/>
                <w:szCs w:val="24"/>
                <w:highlight w:val="none"/>
              </w:rPr>
              <w:t>年 1 月 1 日至比选申请截止日期开具的</w:t>
            </w:r>
            <w:r>
              <w:rPr>
                <w:rFonts w:hint="eastAsia" w:ascii="宋体" w:hAnsi="宋体" w:eastAsia="宋体"/>
                <w:color w:val="auto"/>
                <w:sz w:val="24"/>
                <w:szCs w:val="24"/>
                <w:highlight w:val="none"/>
                <w:lang w:val="en-US" w:eastAsia="zh-CN"/>
              </w:rPr>
              <w:t>混凝土</w:t>
            </w:r>
            <w:r>
              <w:rPr>
                <w:rFonts w:hint="eastAsia" w:ascii="宋体" w:hAnsi="宋体" w:eastAsia="宋体"/>
                <w:color w:val="auto"/>
                <w:sz w:val="24"/>
                <w:szCs w:val="24"/>
                <w:highlight w:val="none"/>
              </w:rPr>
              <w:t>材料的发票复印件。</w:t>
            </w:r>
          </w:p>
          <w:p w14:paraId="1E191683">
            <w:pPr>
              <w:spacing w:line="400" w:lineRule="exact"/>
              <w:rPr>
                <w:highlight w:val="none"/>
              </w:rPr>
            </w:pPr>
            <w:r>
              <w:rPr>
                <w:rFonts w:hint="eastAsia" w:ascii="宋体" w:hAnsi="宋体"/>
                <w:color w:val="auto"/>
                <w:sz w:val="24"/>
                <w:szCs w:val="24"/>
                <w:highlight w:val="none"/>
              </w:rPr>
              <w:t>（</w:t>
            </w:r>
            <w:r>
              <w:rPr>
                <w:rFonts w:hint="eastAsia" w:ascii="宋体" w:hAnsi="宋体"/>
                <w:color w:val="auto"/>
                <w:sz w:val="24"/>
                <w:szCs w:val="24"/>
                <w:highlight w:val="none"/>
                <w:lang w:val="en-US" w:eastAsia="zh-CN"/>
              </w:rPr>
              <w:t>6</w:t>
            </w:r>
            <w:r>
              <w:rPr>
                <w:rFonts w:hint="eastAsia" w:ascii="宋体" w:hAnsi="宋体"/>
                <w:color w:val="auto"/>
                <w:sz w:val="24"/>
                <w:szCs w:val="24"/>
                <w:highlight w:val="none"/>
              </w:rPr>
              <w:t>）</w:t>
            </w:r>
            <w:r>
              <w:rPr>
                <w:rFonts w:hint="eastAsia" w:ascii="宋体" w:hAnsi="宋体" w:eastAsia="宋体"/>
                <w:color w:val="auto"/>
                <w:sz w:val="24"/>
                <w:szCs w:val="24"/>
                <w:highlight w:val="none"/>
              </w:rPr>
              <w:t xml:space="preserve">提供1个自 </w:t>
            </w:r>
            <w:r>
              <w:rPr>
                <w:rFonts w:hint="eastAsia" w:ascii="宋体" w:hAnsi="宋体" w:eastAsia="宋体"/>
                <w:color w:val="auto"/>
                <w:sz w:val="24"/>
                <w:szCs w:val="24"/>
                <w:highlight w:val="none"/>
                <w:lang w:val="en-US" w:eastAsia="zh-CN"/>
              </w:rPr>
              <w:t>2023</w:t>
            </w:r>
            <w:r>
              <w:rPr>
                <w:rFonts w:hint="eastAsia" w:ascii="宋体" w:hAnsi="宋体" w:eastAsia="宋体"/>
                <w:color w:val="auto"/>
                <w:sz w:val="24"/>
                <w:szCs w:val="24"/>
                <w:highlight w:val="none"/>
              </w:rPr>
              <w:t xml:space="preserve"> 年1月1日至比选申请截止日期至内完成过或承接过的单项合同金额达</w:t>
            </w:r>
            <w:r>
              <w:rPr>
                <w:rFonts w:hint="eastAsia" w:ascii="宋体" w:hAnsi="宋体" w:eastAsia="宋体"/>
                <w:color w:val="auto"/>
                <w:sz w:val="24"/>
                <w:szCs w:val="24"/>
                <w:highlight w:val="none"/>
                <w:lang w:val="en-US" w:eastAsia="zh-CN"/>
              </w:rPr>
              <w:t>165</w:t>
            </w:r>
            <w:r>
              <w:rPr>
                <w:rFonts w:hint="eastAsia" w:ascii="宋体" w:hAnsi="宋体" w:eastAsia="宋体"/>
                <w:color w:val="auto"/>
                <w:sz w:val="24"/>
                <w:szCs w:val="24"/>
                <w:highlight w:val="none"/>
              </w:rPr>
              <w:t>万元及以上的</w:t>
            </w:r>
            <w:r>
              <w:rPr>
                <w:rFonts w:hint="eastAsia" w:ascii="宋体" w:hAnsi="宋体" w:eastAsia="宋体"/>
                <w:color w:val="auto"/>
                <w:sz w:val="24"/>
                <w:szCs w:val="24"/>
                <w:highlight w:val="none"/>
                <w:lang w:val="en-US" w:eastAsia="zh-CN"/>
              </w:rPr>
              <w:t>混凝土</w:t>
            </w:r>
            <w:r>
              <w:rPr>
                <w:rFonts w:hint="eastAsia" w:ascii="宋体" w:hAnsi="宋体" w:eastAsia="宋体"/>
                <w:color w:val="auto"/>
                <w:sz w:val="24"/>
                <w:szCs w:val="24"/>
                <w:highlight w:val="none"/>
              </w:rPr>
              <w:t>材料的业绩合同。</w:t>
            </w:r>
          </w:p>
          <w:p w14:paraId="162612C5">
            <w:pPr>
              <w:spacing w:line="480" w:lineRule="exact"/>
              <w:jc w:val="left"/>
              <w:rPr>
                <w:rFonts w:hint="eastAsia" w:ascii="宋体" w:hAnsi="宋体" w:eastAsia="宋体"/>
                <w:color w:val="auto"/>
                <w:sz w:val="24"/>
                <w:szCs w:val="24"/>
                <w:highlight w:val="none"/>
              </w:rPr>
            </w:pPr>
            <w:r>
              <w:rPr>
                <w:rFonts w:hint="eastAsia" w:ascii="宋体" w:hAnsi="宋体" w:eastAsia="宋体"/>
                <w:color w:val="auto"/>
                <w:sz w:val="24"/>
                <w:szCs w:val="24"/>
                <w:highlight w:val="none"/>
              </w:rPr>
              <w:t>提供下述材料之一即可：①合同文件；②中标通知书。</w:t>
            </w:r>
          </w:p>
          <w:p w14:paraId="28A49436">
            <w:pPr>
              <w:spacing w:line="480" w:lineRule="exact"/>
              <w:jc w:val="left"/>
              <w:rPr>
                <w:rFonts w:hint="eastAsia" w:ascii="宋体" w:hAnsi="宋体" w:eastAsia="宋体"/>
                <w:color w:val="auto"/>
                <w:sz w:val="24"/>
                <w:szCs w:val="24"/>
                <w:highlight w:val="none"/>
              </w:rPr>
            </w:pPr>
            <w:r>
              <w:rPr>
                <w:rFonts w:hint="eastAsia" w:ascii="宋体" w:hAnsi="宋体" w:eastAsia="宋体"/>
                <w:color w:val="auto"/>
                <w:sz w:val="24"/>
                <w:szCs w:val="24"/>
                <w:highlight w:val="none"/>
              </w:rPr>
              <w:t>合同内容需体现具体工程内容、合同总价、签约日期。</w:t>
            </w:r>
          </w:p>
          <w:p w14:paraId="6AE00857">
            <w:pPr>
              <w:spacing w:line="480" w:lineRule="exact"/>
              <w:jc w:val="left"/>
              <w:rPr>
                <w:rFonts w:ascii="宋体" w:hAnsi="宋体" w:eastAsia="宋体"/>
                <w:color w:val="auto"/>
                <w:sz w:val="24"/>
                <w:szCs w:val="24"/>
                <w:highlight w:val="none"/>
              </w:rPr>
            </w:pPr>
            <w:r>
              <w:rPr>
                <w:rFonts w:hint="eastAsia" w:ascii="宋体" w:hAnsi="宋体" w:eastAsia="宋体"/>
                <w:color w:val="auto"/>
                <w:sz w:val="24"/>
                <w:szCs w:val="24"/>
                <w:highlight w:val="none"/>
              </w:rPr>
              <w:t>所提供的材料须能明确反映类似项目特征，复印件加盖公章。</w:t>
            </w:r>
          </w:p>
          <w:p w14:paraId="331E9D73">
            <w:pPr>
              <w:spacing w:line="480" w:lineRule="exact"/>
              <w:jc w:val="left"/>
              <w:rPr>
                <w:rFonts w:ascii="宋体" w:hAnsi="宋体" w:eastAsia="宋体"/>
                <w:color w:val="auto"/>
                <w:sz w:val="24"/>
                <w:szCs w:val="24"/>
                <w:highlight w:val="none"/>
              </w:rPr>
            </w:pPr>
            <w:r>
              <w:rPr>
                <w:rFonts w:hint="eastAsia" w:ascii="宋体" w:hAnsi="宋体" w:eastAsia="宋体"/>
                <w:color w:val="auto"/>
                <w:sz w:val="24"/>
                <w:szCs w:val="24"/>
                <w:highlight w:val="none"/>
              </w:rPr>
              <w:t>1.2其他</w:t>
            </w:r>
            <w:r>
              <w:rPr>
                <w:rFonts w:ascii="宋体" w:hAnsi="宋体" w:eastAsia="宋体"/>
                <w:color w:val="auto"/>
                <w:sz w:val="24"/>
                <w:szCs w:val="24"/>
                <w:highlight w:val="none"/>
              </w:rPr>
              <w:t>资格要求：</w:t>
            </w:r>
          </w:p>
          <w:p w14:paraId="77B87094">
            <w:pPr>
              <w:spacing w:line="480" w:lineRule="exact"/>
              <w:jc w:val="left"/>
              <w:rPr>
                <w:rFonts w:ascii="宋体" w:hAnsi="宋体" w:eastAsia="宋体"/>
                <w:color w:val="auto"/>
                <w:sz w:val="24"/>
                <w:szCs w:val="24"/>
                <w:highlight w:val="none"/>
              </w:rPr>
            </w:pPr>
            <w:r>
              <w:rPr>
                <w:rFonts w:hint="eastAsia" w:ascii="宋体" w:hAnsi="宋体" w:eastAsia="宋体"/>
                <w:color w:val="auto"/>
                <w:sz w:val="24"/>
                <w:szCs w:val="24"/>
                <w:highlight w:val="none"/>
              </w:rPr>
              <w:t>（</w:t>
            </w:r>
            <w:r>
              <w:rPr>
                <w:rFonts w:ascii="宋体" w:hAnsi="宋体" w:eastAsia="宋体"/>
                <w:color w:val="auto"/>
                <w:sz w:val="24"/>
                <w:szCs w:val="24"/>
                <w:highlight w:val="none"/>
              </w:rPr>
              <w:t>1</w:t>
            </w:r>
            <w:r>
              <w:rPr>
                <w:rFonts w:hint="eastAsia" w:ascii="宋体" w:hAnsi="宋体" w:eastAsia="宋体"/>
                <w:color w:val="auto"/>
                <w:sz w:val="24"/>
                <w:szCs w:val="24"/>
                <w:highlight w:val="none"/>
              </w:rPr>
              <w:t>）比选申请人没有处于被行政主管部门或业主取消比选申请资格的处罚期内，且没有处于被责令停业，财产被接管、破产状态；比选申请截止时间前3年内没有骗取中选、违规违法中选、严重违约或重大质量安全责任事故的情况。</w:t>
            </w:r>
          </w:p>
          <w:p w14:paraId="7CDC221E">
            <w:pPr>
              <w:spacing w:line="480" w:lineRule="exact"/>
              <w:jc w:val="left"/>
              <w:rPr>
                <w:rFonts w:ascii="宋体" w:hAnsi="宋体" w:eastAsia="宋体"/>
                <w:color w:val="auto"/>
                <w:sz w:val="24"/>
                <w:szCs w:val="24"/>
                <w:highlight w:val="none"/>
              </w:rPr>
            </w:pPr>
            <w:r>
              <w:rPr>
                <w:rFonts w:hint="eastAsia" w:ascii="宋体" w:hAnsi="宋体" w:eastAsia="宋体"/>
                <w:color w:val="auto"/>
                <w:sz w:val="24"/>
                <w:szCs w:val="24"/>
                <w:highlight w:val="none"/>
              </w:rPr>
              <w:t>（</w:t>
            </w:r>
            <w:r>
              <w:rPr>
                <w:rFonts w:ascii="宋体" w:hAnsi="宋体" w:eastAsia="宋体"/>
                <w:color w:val="auto"/>
                <w:sz w:val="24"/>
                <w:szCs w:val="24"/>
                <w:highlight w:val="none"/>
              </w:rPr>
              <w:t>2</w:t>
            </w:r>
            <w:r>
              <w:rPr>
                <w:rFonts w:hint="eastAsia" w:ascii="宋体" w:hAnsi="宋体" w:eastAsia="宋体"/>
                <w:color w:val="auto"/>
                <w:sz w:val="24"/>
                <w:szCs w:val="24"/>
                <w:highlight w:val="none"/>
              </w:rPr>
              <w:t>）单位负责人为同一人或者存在控股、管理关系的不同单位，不得参加同一标段比选申请或者未划分标段的同一比选项目比选申请。</w:t>
            </w:r>
          </w:p>
          <w:p w14:paraId="0166EB4D">
            <w:pPr>
              <w:spacing w:line="480" w:lineRule="exact"/>
              <w:jc w:val="left"/>
              <w:rPr>
                <w:rFonts w:ascii="宋体" w:hAnsi="宋体" w:eastAsia="宋体"/>
                <w:color w:val="auto"/>
                <w:sz w:val="24"/>
                <w:szCs w:val="24"/>
                <w:highlight w:val="none"/>
              </w:rPr>
            </w:pPr>
            <w:r>
              <w:rPr>
                <w:rFonts w:hint="eastAsia" w:ascii="宋体" w:hAnsi="宋体" w:eastAsia="宋体"/>
                <w:color w:val="auto"/>
                <w:sz w:val="24"/>
                <w:szCs w:val="24"/>
                <w:highlight w:val="none"/>
              </w:rPr>
              <w:t>（</w:t>
            </w:r>
            <w:r>
              <w:rPr>
                <w:rFonts w:hint="eastAsia" w:ascii="宋体" w:hAnsi="宋体" w:eastAsia="宋体"/>
                <w:color w:val="auto"/>
                <w:sz w:val="24"/>
                <w:szCs w:val="24"/>
                <w:highlight w:val="none"/>
                <w:lang w:val="en-US" w:eastAsia="zh-CN"/>
              </w:rPr>
              <w:t>3</w:t>
            </w:r>
            <w:r>
              <w:rPr>
                <w:rFonts w:hint="eastAsia" w:ascii="宋体" w:hAnsi="宋体" w:eastAsia="宋体"/>
                <w:color w:val="auto"/>
                <w:sz w:val="24"/>
                <w:szCs w:val="24"/>
                <w:highlight w:val="none"/>
              </w:rPr>
              <w:t>）本项目</w:t>
            </w:r>
            <w:r>
              <w:rPr>
                <w:rFonts w:hint="eastAsia" w:ascii="宋体" w:hAnsi="宋体" w:eastAsia="宋体"/>
                <w:b/>
                <w:bCs/>
                <w:color w:val="auto"/>
                <w:sz w:val="24"/>
                <w:szCs w:val="24"/>
                <w:highlight w:val="none"/>
                <w:u w:val="single"/>
              </w:rPr>
              <w:t>不接受</w:t>
            </w:r>
            <w:r>
              <w:rPr>
                <w:rFonts w:hint="eastAsia" w:ascii="宋体" w:hAnsi="宋体" w:eastAsia="宋体"/>
                <w:color w:val="auto"/>
                <w:sz w:val="24"/>
                <w:szCs w:val="24"/>
                <w:highlight w:val="none"/>
              </w:rPr>
              <w:t>联合体比选申请。</w:t>
            </w:r>
          </w:p>
          <w:p w14:paraId="58B680B9">
            <w:pPr>
              <w:spacing w:line="480" w:lineRule="exact"/>
              <w:jc w:val="left"/>
              <w:rPr>
                <w:rFonts w:ascii="宋体" w:hAnsi="宋体" w:eastAsia="宋体"/>
                <w:color w:val="auto"/>
                <w:sz w:val="24"/>
                <w:szCs w:val="24"/>
                <w:highlight w:val="none"/>
              </w:rPr>
            </w:pPr>
            <w:r>
              <w:rPr>
                <w:rFonts w:hint="eastAsia" w:ascii="宋体" w:hAnsi="宋体" w:eastAsia="宋体"/>
                <w:color w:val="auto"/>
                <w:sz w:val="24"/>
                <w:szCs w:val="24"/>
                <w:highlight w:val="none"/>
              </w:rPr>
              <w:t>（</w:t>
            </w:r>
            <w:r>
              <w:rPr>
                <w:rFonts w:hint="eastAsia" w:ascii="宋体" w:hAnsi="宋体" w:eastAsia="宋体"/>
                <w:color w:val="auto"/>
                <w:sz w:val="24"/>
                <w:szCs w:val="24"/>
                <w:highlight w:val="none"/>
                <w:lang w:val="en-US" w:eastAsia="zh-CN"/>
              </w:rPr>
              <w:t>4</w:t>
            </w:r>
            <w:r>
              <w:rPr>
                <w:rFonts w:hint="eastAsia" w:ascii="宋体" w:hAnsi="宋体" w:eastAsia="宋体"/>
                <w:color w:val="auto"/>
                <w:sz w:val="24"/>
                <w:szCs w:val="24"/>
                <w:highlight w:val="none"/>
              </w:rPr>
              <w:t>）未列入比选人不良信用名单的。</w:t>
            </w:r>
          </w:p>
          <w:p w14:paraId="07FE24F3">
            <w:pPr>
              <w:spacing w:line="480" w:lineRule="exact"/>
              <w:jc w:val="left"/>
              <w:rPr>
                <w:rFonts w:ascii="宋体" w:hAnsi="宋体" w:eastAsia="宋体"/>
                <w:color w:val="auto"/>
                <w:sz w:val="24"/>
                <w:szCs w:val="24"/>
                <w:highlight w:val="none"/>
              </w:rPr>
            </w:pPr>
            <w:r>
              <w:rPr>
                <w:rFonts w:hint="eastAsia" w:ascii="宋体" w:hAnsi="宋体" w:eastAsia="宋体"/>
                <w:color w:val="auto"/>
                <w:sz w:val="24"/>
                <w:szCs w:val="24"/>
                <w:highlight w:val="none"/>
              </w:rPr>
              <w:t>（</w:t>
            </w:r>
            <w:r>
              <w:rPr>
                <w:rFonts w:hint="eastAsia" w:ascii="宋体" w:hAnsi="宋体" w:eastAsia="宋体"/>
                <w:color w:val="auto"/>
                <w:sz w:val="24"/>
                <w:szCs w:val="24"/>
                <w:highlight w:val="none"/>
                <w:lang w:val="en-US" w:eastAsia="zh-CN"/>
              </w:rPr>
              <w:t>5</w:t>
            </w:r>
            <w:r>
              <w:rPr>
                <w:rFonts w:hint="eastAsia" w:ascii="宋体" w:hAnsi="宋体" w:eastAsia="宋体"/>
                <w:color w:val="auto"/>
                <w:sz w:val="24"/>
                <w:szCs w:val="24"/>
                <w:highlight w:val="none"/>
              </w:rPr>
              <w:t>）</w:t>
            </w:r>
            <w:r>
              <w:rPr>
                <w:rFonts w:hint="eastAsia" w:ascii="宋体" w:hAnsi="宋体" w:eastAsia="宋体"/>
                <w:color w:val="auto"/>
                <w:sz w:val="24"/>
                <w:szCs w:val="24"/>
                <w:highlight w:val="none"/>
                <w:u w:val="single"/>
              </w:rPr>
              <w:t>其他要求：                  。</w:t>
            </w:r>
          </w:p>
        </w:tc>
      </w:tr>
      <w:tr w14:paraId="736055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3" w:type="dxa"/>
            <w:vAlign w:val="center"/>
          </w:tcPr>
          <w:p w14:paraId="72BE4EC1">
            <w:pPr>
              <w:spacing w:line="480" w:lineRule="exact"/>
              <w:jc w:val="center"/>
              <w:rPr>
                <w:rFonts w:ascii="宋体" w:hAnsi="宋体" w:eastAsia="宋体"/>
                <w:color w:val="auto"/>
                <w:sz w:val="24"/>
                <w:szCs w:val="24"/>
                <w:highlight w:val="none"/>
              </w:rPr>
            </w:pPr>
            <w:r>
              <w:rPr>
                <w:rFonts w:ascii="宋体" w:hAnsi="宋体" w:eastAsia="宋体"/>
                <w:color w:val="auto"/>
                <w:sz w:val="24"/>
                <w:szCs w:val="24"/>
                <w:highlight w:val="none"/>
              </w:rPr>
              <w:t>2</w:t>
            </w:r>
          </w:p>
        </w:tc>
        <w:tc>
          <w:tcPr>
            <w:tcW w:w="1571" w:type="dxa"/>
            <w:vAlign w:val="center"/>
          </w:tcPr>
          <w:p w14:paraId="031581C5">
            <w:pPr>
              <w:spacing w:line="480" w:lineRule="exact"/>
              <w:jc w:val="center"/>
              <w:rPr>
                <w:rFonts w:ascii="宋体" w:hAnsi="宋体" w:eastAsia="宋体"/>
                <w:color w:val="auto"/>
                <w:sz w:val="24"/>
                <w:szCs w:val="24"/>
                <w:highlight w:val="none"/>
              </w:rPr>
            </w:pPr>
            <w:r>
              <w:rPr>
                <w:rFonts w:hint="eastAsia" w:ascii="宋体" w:hAnsi="宋体" w:eastAsia="宋体"/>
                <w:color w:val="auto"/>
                <w:sz w:val="24"/>
                <w:szCs w:val="24"/>
                <w:highlight w:val="none"/>
              </w:rPr>
              <w:t>质量要求</w:t>
            </w:r>
          </w:p>
        </w:tc>
        <w:tc>
          <w:tcPr>
            <w:tcW w:w="8129" w:type="dxa"/>
            <w:vAlign w:val="center"/>
          </w:tcPr>
          <w:p w14:paraId="3EBFC509">
            <w:pPr>
              <w:spacing w:line="480" w:lineRule="exact"/>
              <w:jc w:val="left"/>
              <w:rPr>
                <w:rFonts w:ascii="宋体" w:hAnsi="宋体" w:eastAsia="宋体"/>
                <w:color w:val="auto"/>
                <w:sz w:val="24"/>
                <w:szCs w:val="24"/>
                <w:highlight w:val="none"/>
                <w:u w:val="single"/>
              </w:rPr>
            </w:pPr>
            <w:r>
              <w:rPr>
                <w:rFonts w:hint="eastAsia" w:ascii="宋体" w:hAnsi="宋体" w:eastAsia="宋体"/>
                <w:color w:val="auto"/>
                <w:sz w:val="24"/>
                <w:szCs w:val="24"/>
                <w:highlight w:val="none"/>
              </w:rPr>
              <w:t>达到</w:t>
            </w:r>
            <w:r>
              <w:rPr>
                <w:rFonts w:hint="eastAsia" w:ascii="宋体" w:hAnsi="宋体" w:eastAsia="宋体"/>
                <w:color w:val="auto"/>
                <w:sz w:val="24"/>
                <w:szCs w:val="24"/>
                <w:highlight w:val="none"/>
                <w:u w:val="single"/>
              </w:rPr>
              <w:t xml:space="preserve"> 合格 </w:t>
            </w:r>
            <w:r>
              <w:rPr>
                <w:rFonts w:hint="eastAsia" w:ascii="宋体" w:hAnsi="宋体" w:eastAsia="宋体"/>
                <w:color w:val="auto"/>
                <w:sz w:val="24"/>
                <w:szCs w:val="24"/>
                <w:highlight w:val="none"/>
              </w:rPr>
              <w:t>标准。</w:t>
            </w:r>
          </w:p>
        </w:tc>
      </w:tr>
      <w:tr w14:paraId="51412A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3" w:type="dxa"/>
            <w:vAlign w:val="center"/>
          </w:tcPr>
          <w:p w14:paraId="2DDBEAC3">
            <w:pPr>
              <w:spacing w:line="480" w:lineRule="exact"/>
              <w:jc w:val="center"/>
              <w:rPr>
                <w:rFonts w:ascii="宋体" w:hAnsi="宋体" w:eastAsia="宋体"/>
                <w:color w:val="auto"/>
                <w:sz w:val="24"/>
                <w:szCs w:val="24"/>
                <w:highlight w:val="none"/>
              </w:rPr>
            </w:pPr>
            <w:r>
              <w:rPr>
                <w:rFonts w:ascii="宋体" w:hAnsi="宋体" w:eastAsia="宋体"/>
                <w:color w:val="auto"/>
                <w:sz w:val="24"/>
                <w:szCs w:val="24"/>
                <w:highlight w:val="none"/>
              </w:rPr>
              <w:t>3</w:t>
            </w:r>
          </w:p>
        </w:tc>
        <w:tc>
          <w:tcPr>
            <w:tcW w:w="1571" w:type="dxa"/>
            <w:vAlign w:val="center"/>
          </w:tcPr>
          <w:p w14:paraId="5961A8DB">
            <w:pPr>
              <w:rPr>
                <w:rFonts w:ascii="宋体" w:hAnsi="宋体" w:eastAsia="宋体"/>
                <w:color w:val="auto"/>
                <w:sz w:val="24"/>
                <w:szCs w:val="24"/>
                <w:highlight w:val="none"/>
              </w:rPr>
            </w:pPr>
            <w:r>
              <w:rPr>
                <w:rFonts w:hint="eastAsia" w:ascii="宋体" w:hAnsi="宋体" w:eastAsia="宋体"/>
                <w:color w:val="auto"/>
                <w:sz w:val="24"/>
                <w:szCs w:val="24"/>
                <w:highlight w:val="none"/>
              </w:rPr>
              <w:t>比选申请人要求澄清比选文件</w:t>
            </w:r>
          </w:p>
        </w:tc>
        <w:tc>
          <w:tcPr>
            <w:tcW w:w="8129" w:type="dxa"/>
            <w:vAlign w:val="center"/>
          </w:tcPr>
          <w:p w14:paraId="278623A1">
            <w:pPr>
              <w:spacing w:line="480" w:lineRule="exact"/>
              <w:jc w:val="left"/>
              <w:rPr>
                <w:rFonts w:ascii="宋体" w:hAnsi="宋体" w:eastAsia="宋体"/>
                <w:color w:val="auto"/>
                <w:sz w:val="24"/>
                <w:szCs w:val="24"/>
                <w:highlight w:val="none"/>
              </w:rPr>
            </w:pPr>
            <w:r>
              <w:rPr>
                <w:rFonts w:hint="eastAsia" w:ascii="宋体" w:hAnsi="宋体" w:eastAsia="宋体"/>
                <w:color w:val="auto"/>
                <w:sz w:val="24"/>
                <w:szCs w:val="24"/>
                <w:highlight w:val="none"/>
              </w:rPr>
              <w:t>对比选文件提出疑问的截止时间：在截止时间前</w:t>
            </w:r>
            <w:r>
              <w:rPr>
                <w:rFonts w:hint="eastAsia" w:ascii="宋体" w:hAnsi="宋体" w:eastAsia="宋体"/>
                <w:color w:val="auto"/>
                <w:sz w:val="24"/>
                <w:szCs w:val="24"/>
                <w:highlight w:val="none"/>
                <w:u w:val="single"/>
              </w:rPr>
              <w:t xml:space="preserve"> 2 </w:t>
            </w:r>
            <w:r>
              <w:rPr>
                <w:rFonts w:hint="eastAsia" w:ascii="宋体" w:hAnsi="宋体" w:eastAsia="宋体"/>
                <w:color w:val="auto"/>
                <w:sz w:val="24"/>
                <w:szCs w:val="24"/>
                <w:highlight w:val="none"/>
              </w:rPr>
              <w:t>天。比选申请人不在规定期限内提出，比选人有权不予答复，或答复后比选申请截止时间由比选人确定是否顺延。</w:t>
            </w:r>
          </w:p>
          <w:p w14:paraId="0722C90C">
            <w:pPr>
              <w:spacing w:line="480" w:lineRule="exact"/>
              <w:jc w:val="left"/>
              <w:rPr>
                <w:rFonts w:ascii="宋体" w:hAnsi="宋体" w:eastAsia="宋体"/>
                <w:color w:val="auto"/>
                <w:sz w:val="24"/>
                <w:szCs w:val="24"/>
                <w:highlight w:val="none"/>
              </w:rPr>
            </w:pPr>
            <w:r>
              <w:rPr>
                <w:rFonts w:hint="eastAsia" w:ascii="宋体" w:hAnsi="宋体" w:eastAsia="宋体"/>
                <w:color w:val="auto"/>
                <w:sz w:val="24"/>
                <w:szCs w:val="24"/>
                <w:highlight w:val="none"/>
              </w:rPr>
              <w:t>形式：书面为准（加盖比选申请人法人单位公章，电子扫描件有效）</w:t>
            </w:r>
          </w:p>
        </w:tc>
      </w:tr>
      <w:tr w14:paraId="366FDF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3" w:type="dxa"/>
            <w:vAlign w:val="center"/>
          </w:tcPr>
          <w:p w14:paraId="54EF6127">
            <w:pPr>
              <w:spacing w:line="480" w:lineRule="exact"/>
              <w:jc w:val="center"/>
              <w:rPr>
                <w:rFonts w:ascii="宋体" w:hAnsi="宋体" w:eastAsia="宋体"/>
                <w:color w:val="auto"/>
                <w:sz w:val="24"/>
                <w:szCs w:val="24"/>
                <w:highlight w:val="none"/>
              </w:rPr>
            </w:pPr>
            <w:r>
              <w:rPr>
                <w:rFonts w:ascii="宋体" w:hAnsi="宋体" w:eastAsia="宋体"/>
                <w:color w:val="auto"/>
                <w:sz w:val="24"/>
                <w:szCs w:val="24"/>
                <w:highlight w:val="none"/>
              </w:rPr>
              <w:t>4</w:t>
            </w:r>
          </w:p>
        </w:tc>
        <w:tc>
          <w:tcPr>
            <w:tcW w:w="1571" w:type="dxa"/>
            <w:vAlign w:val="center"/>
          </w:tcPr>
          <w:p w14:paraId="49D74C73">
            <w:pPr>
              <w:rPr>
                <w:rFonts w:ascii="宋体" w:hAnsi="宋体" w:eastAsia="宋体"/>
                <w:color w:val="auto"/>
                <w:sz w:val="24"/>
                <w:szCs w:val="24"/>
                <w:highlight w:val="none"/>
              </w:rPr>
            </w:pPr>
            <w:r>
              <w:rPr>
                <w:rFonts w:hint="eastAsia" w:ascii="宋体" w:hAnsi="宋体" w:eastAsia="宋体"/>
                <w:color w:val="auto"/>
                <w:sz w:val="24"/>
                <w:szCs w:val="24"/>
                <w:highlight w:val="none"/>
              </w:rPr>
              <w:t>比选申请人确认收到澄清的方式</w:t>
            </w:r>
          </w:p>
        </w:tc>
        <w:tc>
          <w:tcPr>
            <w:tcW w:w="8129" w:type="dxa"/>
            <w:vAlign w:val="center"/>
          </w:tcPr>
          <w:p w14:paraId="02C12757">
            <w:pPr>
              <w:spacing w:line="480" w:lineRule="exact"/>
              <w:jc w:val="left"/>
              <w:rPr>
                <w:rFonts w:ascii="宋体" w:hAnsi="宋体" w:eastAsia="宋体"/>
                <w:color w:val="auto"/>
                <w:sz w:val="24"/>
                <w:szCs w:val="24"/>
                <w:highlight w:val="none"/>
              </w:rPr>
            </w:pPr>
            <w:r>
              <w:rPr>
                <w:rFonts w:hint="eastAsia" w:ascii="宋体" w:hAnsi="宋体" w:eastAsia="宋体"/>
                <w:color w:val="auto"/>
                <w:sz w:val="24"/>
                <w:szCs w:val="24"/>
                <w:highlight w:val="none"/>
              </w:rPr>
              <w:t>不需要确认。澄清文件在发布公告的网站上发布之日起，视为比选申请人已收到该澄清。比选申请人未及时关注比选人在网站上发布的澄清文件造成的损失，由比选申请人自行负责。</w:t>
            </w:r>
          </w:p>
        </w:tc>
      </w:tr>
      <w:tr w14:paraId="5A54C6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3" w:type="dxa"/>
            <w:vAlign w:val="center"/>
          </w:tcPr>
          <w:p w14:paraId="2628A4F1">
            <w:pPr>
              <w:spacing w:line="480" w:lineRule="exact"/>
              <w:jc w:val="center"/>
              <w:rPr>
                <w:rFonts w:ascii="宋体" w:hAnsi="宋体" w:eastAsia="宋体"/>
                <w:color w:val="auto"/>
                <w:sz w:val="24"/>
                <w:szCs w:val="24"/>
                <w:highlight w:val="none"/>
              </w:rPr>
            </w:pPr>
            <w:r>
              <w:rPr>
                <w:rFonts w:ascii="宋体" w:hAnsi="宋体" w:eastAsia="宋体"/>
                <w:color w:val="auto"/>
                <w:sz w:val="24"/>
                <w:szCs w:val="24"/>
                <w:highlight w:val="none"/>
              </w:rPr>
              <w:t>5</w:t>
            </w:r>
          </w:p>
        </w:tc>
        <w:tc>
          <w:tcPr>
            <w:tcW w:w="1571" w:type="dxa"/>
            <w:vAlign w:val="center"/>
          </w:tcPr>
          <w:p w14:paraId="79FC4100">
            <w:pPr>
              <w:rPr>
                <w:rFonts w:ascii="宋体" w:hAnsi="宋体" w:eastAsia="宋体"/>
                <w:color w:val="auto"/>
                <w:sz w:val="24"/>
                <w:szCs w:val="24"/>
                <w:highlight w:val="none"/>
              </w:rPr>
            </w:pPr>
            <w:r>
              <w:rPr>
                <w:rFonts w:hint="eastAsia" w:ascii="宋体" w:hAnsi="宋体" w:eastAsia="宋体"/>
                <w:color w:val="auto"/>
                <w:sz w:val="24"/>
                <w:szCs w:val="24"/>
                <w:highlight w:val="none"/>
              </w:rPr>
              <w:t>构成比选申请文件的组成</w:t>
            </w:r>
          </w:p>
        </w:tc>
        <w:tc>
          <w:tcPr>
            <w:tcW w:w="8129" w:type="dxa"/>
            <w:vAlign w:val="center"/>
          </w:tcPr>
          <w:p w14:paraId="3AC4CBDF">
            <w:pPr>
              <w:spacing w:line="480" w:lineRule="exact"/>
              <w:jc w:val="left"/>
              <w:rPr>
                <w:rFonts w:ascii="宋体" w:hAnsi="宋体" w:eastAsia="宋体"/>
                <w:color w:val="auto"/>
                <w:sz w:val="24"/>
                <w:szCs w:val="24"/>
                <w:highlight w:val="none"/>
              </w:rPr>
            </w:pPr>
            <w:r>
              <w:rPr>
                <w:rFonts w:hint="eastAsia" w:ascii="宋体" w:hAnsi="宋体" w:eastAsia="宋体"/>
                <w:color w:val="auto"/>
                <w:sz w:val="24"/>
                <w:szCs w:val="24"/>
                <w:highlight w:val="none"/>
              </w:rPr>
              <w:t>比选申请文件组成部分：</w:t>
            </w:r>
            <w:r>
              <w:rPr>
                <w:rFonts w:hint="eastAsia" w:ascii="宋体" w:hAnsi="宋体" w:eastAsia="宋体"/>
                <w:color w:val="auto"/>
                <w:sz w:val="24"/>
                <w:szCs w:val="24"/>
                <w:highlight w:val="none"/>
                <w:u w:val="single"/>
              </w:rPr>
              <w:t>资格审查文件、</w:t>
            </w:r>
            <w:r>
              <w:rPr>
                <w:rFonts w:hint="eastAsia" w:ascii="宋体" w:hAnsi="宋体" w:eastAsia="宋体"/>
                <w:color w:val="auto"/>
                <w:sz w:val="24"/>
                <w:szCs w:val="24"/>
                <w:highlight w:val="none"/>
                <w:u w:val="single"/>
                <w:lang w:eastAsia="zh-CN"/>
              </w:rPr>
              <w:t>商务文件</w:t>
            </w:r>
            <w:r>
              <w:rPr>
                <w:rFonts w:hint="eastAsia" w:ascii="宋体" w:hAnsi="宋体" w:eastAsia="宋体"/>
                <w:color w:val="auto"/>
                <w:sz w:val="24"/>
                <w:szCs w:val="24"/>
                <w:highlight w:val="none"/>
              </w:rPr>
              <w:t>（具体详见比选申请文件格式的内容）</w:t>
            </w:r>
          </w:p>
          <w:p w14:paraId="67F6430F">
            <w:pPr>
              <w:spacing w:line="480" w:lineRule="exact"/>
              <w:jc w:val="left"/>
              <w:rPr>
                <w:rFonts w:ascii="宋体" w:hAnsi="宋体" w:eastAsia="宋体"/>
                <w:color w:val="auto"/>
                <w:sz w:val="24"/>
                <w:szCs w:val="24"/>
                <w:highlight w:val="none"/>
              </w:rPr>
            </w:pPr>
            <w:r>
              <w:rPr>
                <w:rFonts w:hint="eastAsia" w:ascii="宋体" w:hAnsi="宋体" w:eastAsia="宋体"/>
                <w:color w:val="auto"/>
                <w:sz w:val="24"/>
                <w:szCs w:val="24"/>
                <w:highlight w:val="none"/>
              </w:rPr>
              <w:t>比选申请人根据评分办法中的要求提供资料，以及提供认为需要的其他资料。</w:t>
            </w:r>
          </w:p>
          <w:p w14:paraId="47E519DC">
            <w:pPr>
              <w:spacing w:line="480" w:lineRule="exact"/>
              <w:jc w:val="left"/>
              <w:rPr>
                <w:color w:val="auto"/>
                <w:highlight w:val="none"/>
              </w:rPr>
            </w:pPr>
            <w:r>
              <w:rPr>
                <w:rFonts w:hint="eastAsia" w:ascii="宋体" w:hAnsi="宋体" w:eastAsia="宋体"/>
                <w:color w:val="auto"/>
                <w:sz w:val="24"/>
                <w:szCs w:val="24"/>
                <w:highlight w:val="none"/>
              </w:rPr>
              <w:t>注：以上所有文件资料如提供复印件的，均需加盖比选申请人公章。</w:t>
            </w:r>
          </w:p>
        </w:tc>
      </w:tr>
      <w:tr w14:paraId="1F6153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3" w:type="dxa"/>
            <w:vAlign w:val="center"/>
          </w:tcPr>
          <w:p w14:paraId="566D0D32">
            <w:pPr>
              <w:spacing w:line="480" w:lineRule="exact"/>
              <w:jc w:val="center"/>
              <w:rPr>
                <w:rFonts w:ascii="宋体" w:hAnsi="宋体" w:eastAsia="宋体"/>
                <w:color w:val="auto"/>
                <w:sz w:val="24"/>
                <w:szCs w:val="24"/>
                <w:highlight w:val="none"/>
              </w:rPr>
            </w:pPr>
            <w:r>
              <w:rPr>
                <w:rFonts w:ascii="宋体" w:hAnsi="宋体" w:eastAsia="宋体"/>
                <w:color w:val="auto"/>
                <w:sz w:val="24"/>
                <w:szCs w:val="24"/>
                <w:highlight w:val="none"/>
              </w:rPr>
              <w:t>6</w:t>
            </w:r>
          </w:p>
        </w:tc>
        <w:tc>
          <w:tcPr>
            <w:tcW w:w="1571" w:type="dxa"/>
            <w:vAlign w:val="center"/>
          </w:tcPr>
          <w:p w14:paraId="0CB2C380">
            <w:pPr>
              <w:spacing w:line="480" w:lineRule="exact"/>
              <w:jc w:val="center"/>
              <w:rPr>
                <w:rFonts w:ascii="宋体" w:hAnsi="宋体" w:eastAsia="宋体"/>
                <w:color w:val="auto"/>
                <w:sz w:val="24"/>
                <w:szCs w:val="24"/>
                <w:highlight w:val="none"/>
              </w:rPr>
            </w:pPr>
            <w:r>
              <w:rPr>
                <w:rFonts w:hint="eastAsia" w:ascii="宋体" w:hAnsi="宋体" w:eastAsia="宋体"/>
                <w:color w:val="auto"/>
                <w:sz w:val="24"/>
                <w:szCs w:val="24"/>
                <w:highlight w:val="none"/>
              </w:rPr>
              <w:t>评审办法</w:t>
            </w:r>
          </w:p>
        </w:tc>
        <w:tc>
          <w:tcPr>
            <w:tcW w:w="8129" w:type="dxa"/>
            <w:vAlign w:val="center"/>
          </w:tcPr>
          <w:p w14:paraId="3CBCDD79">
            <w:pPr>
              <w:spacing w:line="480" w:lineRule="exact"/>
              <w:jc w:val="left"/>
              <w:rPr>
                <w:rFonts w:ascii="宋体" w:hAnsi="宋体" w:eastAsia="宋体"/>
                <w:color w:val="auto"/>
                <w:sz w:val="24"/>
                <w:szCs w:val="24"/>
                <w:highlight w:val="none"/>
              </w:rPr>
            </w:pPr>
            <w:r>
              <w:rPr>
                <w:rFonts w:hint="eastAsia" w:ascii="宋体" w:hAnsi="宋体" w:eastAsia="宋体"/>
                <w:color w:val="auto"/>
                <w:sz w:val="24"/>
                <w:szCs w:val="24"/>
                <w:highlight w:val="none"/>
              </w:rPr>
              <w:t>最低价法（评审价以不含税总报价为基准），具体详见评分办法章节。</w:t>
            </w:r>
          </w:p>
        </w:tc>
      </w:tr>
      <w:tr w14:paraId="744C57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3" w:type="dxa"/>
            <w:vAlign w:val="center"/>
          </w:tcPr>
          <w:p w14:paraId="5CE1BF62">
            <w:pPr>
              <w:spacing w:line="360" w:lineRule="auto"/>
              <w:jc w:val="center"/>
              <w:rPr>
                <w:rFonts w:ascii="宋体" w:hAnsi="宋体" w:eastAsia="宋体"/>
                <w:color w:val="auto"/>
                <w:sz w:val="24"/>
                <w:szCs w:val="24"/>
                <w:highlight w:val="none"/>
              </w:rPr>
            </w:pPr>
            <w:r>
              <w:rPr>
                <w:rFonts w:hint="eastAsia" w:ascii="宋体" w:hAnsi="宋体" w:eastAsia="宋体"/>
                <w:color w:val="auto"/>
                <w:sz w:val="24"/>
                <w:szCs w:val="24"/>
                <w:highlight w:val="none"/>
              </w:rPr>
              <w:t>7</w:t>
            </w:r>
          </w:p>
        </w:tc>
        <w:tc>
          <w:tcPr>
            <w:tcW w:w="1571" w:type="dxa"/>
            <w:vAlign w:val="center"/>
          </w:tcPr>
          <w:p w14:paraId="48EE5BEF">
            <w:pPr>
              <w:spacing w:line="360" w:lineRule="auto"/>
              <w:jc w:val="center"/>
              <w:rPr>
                <w:rFonts w:ascii="宋体" w:hAnsi="宋体" w:eastAsia="宋体"/>
                <w:color w:val="auto"/>
                <w:sz w:val="24"/>
                <w:szCs w:val="24"/>
                <w:highlight w:val="none"/>
              </w:rPr>
            </w:pPr>
            <w:r>
              <w:rPr>
                <w:rFonts w:hint="eastAsia" w:ascii="宋体" w:hAnsi="宋体" w:eastAsia="宋体"/>
                <w:color w:val="auto"/>
                <w:sz w:val="24"/>
                <w:szCs w:val="24"/>
                <w:highlight w:val="none"/>
              </w:rPr>
              <w:t>比选申请报价</w:t>
            </w:r>
          </w:p>
        </w:tc>
        <w:tc>
          <w:tcPr>
            <w:tcW w:w="8129" w:type="dxa"/>
            <w:vAlign w:val="center"/>
          </w:tcPr>
          <w:p w14:paraId="17B328C1">
            <w:pPr>
              <w:spacing w:line="360" w:lineRule="auto"/>
              <w:jc w:val="left"/>
              <w:rPr>
                <w:rFonts w:hint="eastAsia" w:ascii="宋体" w:hAnsi="宋体" w:eastAsia="宋体"/>
                <w:color w:val="auto"/>
                <w:sz w:val="24"/>
                <w:szCs w:val="24"/>
                <w:highlight w:val="none"/>
              </w:rPr>
            </w:pPr>
            <w:r>
              <w:rPr>
                <w:rFonts w:hint="eastAsia" w:ascii="宋体" w:hAnsi="宋体" w:eastAsia="宋体"/>
                <w:color w:val="auto"/>
                <w:sz w:val="24"/>
                <w:szCs w:val="24"/>
                <w:highlight w:val="none"/>
              </w:rPr>
              <w:t>本项目采用含税报价报价，含税报价为合同暂定价，本合同最终税金在结算阶段，按实际产生的税金进行核算，但合同不含税价格不因国家税率调整而调整。</w:t>
            </w:r>
          </w:p>
          <w:p w14:paraId="65BA137A">
            <w:pPr>
              <w:spacing w:line="360" w:lineRule="auto"/>
              <w:jc w:val="left"/>
              <w:rPr>
                <w:rFonts w:hint="eastAsia" w:ascii="宋体" w:hAnsi="宋体" w:eastAsia="宋体"/>
                <w:color w:val="auto"/>
                <w:sz w:val="24"/>
                <w:szCs w:val="24"/>
                <w:highlight w:val="none"/>
              </w:rPr>
            </w:pPr>
            <w:r>
              <w:rPr>
                <w:rFonts w:hint="eastAsia" w:ascii="宋体" w:hAnsi="宋体" w:eastAsia="宋体"/>
                <w:color w:val="auto"/>
                <w:sz w:val="24"/>
                <w:szCs w:val="24"/>
                <w:highlight w:val="none"/>
              </w:rPr>
              <w:t>比选申请报价高于上限控制价（或分项上限控制价）的比选申请文件将按否决比选申请处理。</w:t>
            </w:r>
          </w:p>
          <w:p w14:paraId="7EC80AF6">
            <w:pPr>
              <w:spacing w:line="360" w:lineRule="auto"/>
              <w:jc w:val="left"/>
              <w:rPr>
                <w:rFonts w:hint="eastAsia" w:ascii="宋体" w:hAnsi="宋体" w:eastAsia="宋体"/>
                <w:color w:val="auto"/>
                <w:sz w:val="24"/>
                <w:szCs w:val="24"/>
                <w:highlight w:val="none"/>
              </w:rPr>
            </w:pPr>
            <w:r>
              <w:rPr>
                <w:rFonts w:hint="eastAsia" w:ascii="宋体" w:hAnsi="宋体" w:eastAsia="宋体"/>
                <w:color w:val="auto"/>
                <w:sz w:val="24"/>
                <w:szCs w:val="24"/>
                <w:highlight w:val="none"/>
              </w:rPr>
              <w:t>比选申请报价应包括比选申请人完成所有项目内容及质量保证期服务等履行合同标的全过程产生的所有成本、利润及其他费用等全部费用以及比选申请人应承担的费用。</w:t>
            </w:r>
          </w:p>
          <w:p w14:paraId="166F5020">
            <w:pPr>
              <w:spacing w:line="360" w:lineRule="auto"/>
              <w:jc w:val="left"/>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比选申请人在编制比选申请报价时应考虑包括但不限于合同实施期间政策、法规变化以及汇率浮动、物价指数浮动等对价格的影响，以可调整的价格或以选择性报价递交的比选申请文件将作为非实质性响应比选申请而被否决。 </w:t>
            </w:r>
          </w:p>
        </w:tc>
      </w:tr>
      <w:tr w14:paraId="0BA51E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3" w:type="dxa"/>
            <w:vAlign w:val="center"/>
          </w:tcPr>
          <w:p w14:paraId="54B9CBB6">
            <w:pPr>
              <w:spacing w:line="360" w:lineRule="auto"/>
              <w:jc w:val="center"/>
              <w:rPr>
                <w:rFonts w:ascii="宋体" w:hAnsi="宋体" w:eastAsia="宋体"/>
                <w:color w:val="auto"/>
                <w:sz w:val="24"/>
                <w:szCs w:val="24"/>
                <w:highlight w:val="none"/>
              </w:rPr>
            </w:pPr>
            <w:r>
              <w:rPr>
                <w:rFonts w:hint="eastAsia" w:ascii="宋体" w:hAnsi="宋体" w:eastAsia="宋体"/>
                <w:color w:val="auto"/>
                <w:sz w:val="24"/>
                <w:szCs w:val="24"/>
                <w:highlight w:val="none"/>
              </w:rPr>
              <w:t>8</w:t>
            </w:r>
          </w:p>
        </w:tc>
        <w:tc>
          <w:tcPr>
            <w:tcW w:w="1571" w:type="dxa"/>
            <w:vAlign w:val="center"/>
          </w:tcPr>
          <w:p w14:paraId="3FE9518B">
            <w:pPr>
              <w:spacing w:line="360" w:lineRule="auto"/>
              <w:rPr>
                <w:rFonts w:ascii="宋体" w:hAnsi="宋体" w:eastAsia="宋体"/>
                <w:color w:val="auto"/>
                <w:sz w:val="24"/>
                <w:szCs w:val="24"/>
                <w:highlight w:val="none"/>
              </w:rPr>
            </w:pPr>
            <w:r>
              <w:rPr>
                <w:rFonts w:hint="eastAsia" w:ascii="宋体" w:hAnsi="宋体" w:eastAsia="宋体"/>
                <w:color w:val="auto"/>
                <w:sz w:val="24"/>
                <w:szCs w:val="24"/>
                <w:highlight w:val="none"/>
              </w:rPr>
              <w:t>比选申请文件份数</w:t>
            </w:r>
          </w:p>
        </w:tc>
        <w:tc>
          <w:tcPr>
            <w:tcW w:w="8129" w:type="dxa"/>
            <w:vAlign w:val="center"/>
          </w:tcPr>
          <w:p w14:paraId="6DF27AFE">
            <w:pPr>
              <w:spacing w:line="360" w:lineRule="auto"/>
              <w:jc w:val="left"/>
              <w:rPr>
                <w:rFonts w:ascii="宋体" w:hAnsi="宋体" w:eastAsia="宋体"/>
                <w:color w:val="auto"/>
                <w:sz w:val="24"/>
                <w:szCs w:val="24"/>
                <w:highlight w:val="none"/>
              </w:rPr>
            </w:pPr>
            <w:r>
              <w:rPr>
                <w:rFonts w:hint="eastAsia" w:ascii="宋体" w:hAnsi="宋体" w:eastAsia="宋体"/>
                <w:color w:val="auto"/>
                <w:sz w:val="24"/>
                <w:szCs w:val="24"/>
                <w:highlight w:val="none"/>
              </w:rPr>
              <w:t>纸质版</w:t>
            </w:r>
            <w:r>
              <w:rPr>
                <w:rFonts w:hint="eastAsia" w:ascii="宋体" w:hAnsi="宋体" w:eastAsia="宋体"/>
                <w:color w:val="auto"/>
                <w:sz w:val="24"/>
                <w:szCs w:val="24"/>
                <w:highlight w:val="none"/>
                <w:u w:val="single"/>
              </w:rPr>
              <w:t xml:space="preserve"> 2 份</w:t>
            </w:r>
            <w:r>
              <w:rPr>
                <w:rFonts w:hint="eastAsia" w:ascii="宋体" w:hAnsi="宋体" w:eastAsia="宋体"/>
                <w:color w:val="auto"/>
                <w:sz w:val="24"/>
                <w:szCs w:val="24"/>
                <w:highlight w:val="none"/>
              </w:rPr>
              <w:t>，电子版</w:t>
            </w:r>
            <w:r>
              <w:rPr>
                <w:rFonts w:hint="eastAsia" w:ascii="宋体" w:hAnsi="宋体" w:eastAsia="宋体"/>
                <w:color w:val="auto"/>
                <w:sz w:val="24"/>
                <w:szCs w:val="24"/>
                <w:highlight w:val="none"/>
                <w:u w:val="single"/>
              </w:rPr>
              <w:t xml:space="preserve"> 1份</w:t>
            </w:r>
            <w:r>
              <w:rPr>
                <w:rFonts w:hint="eastAsia" w:ascii="宋体" w:hAnsi="宋体" w:eastAsia="宋体"/>
                <w:color w:val="auto"/>
                <w:sz w:val="24"/>
                <w:szCs w:val="24"/>
                <w:highlight w:val="none"/>
              </w:rPr>
              <w:t>，</w:t>
            </w:r>
            <w:r>
              <w:rPr>
                <w:rFonts w:hint="eastAsia" w:ascii="宋体" w:hAnsi="宋体" w:eastAsia="宋体"/>
                <w:color w:val="auto"/>
                <w:sz w:val="24"/>
                <w:szCs w:val="24"/>
                <w:highlight w:val="none"/>
                <w:u w:val="single"/>
              </w:rPr>
              <w:t>比选申请文件电子版，存于U盘中，电子版形式是盖章的扫描件、</w:t>
            </w:r>
            <w:r>
              <w:rPr>
                <w:rFonts w:hint="eastAsia" w:ascii="宋体" w:hAnsi="宋体" w:eastAsia="宋体"/>
                <w:color w:val="auto"/>
                <w:sz w:val="24"/>
                <w:szCs w:val="24"/>
                <w:highlight w:val="none"/>
                <w:u w:val="single"/>
                <w:lang w:eastAsia="zh-CN"/>
              </w:rPr>
              <w:t>商务文件</w:t>
            </w:r>
            <w:r>
              <w:rPr>
                <w:rFonts w:hint="eastAsia" w:ascii="宋体" w:hAnsi="宋体" w:eastAsia="宋体"/>
                <w:color w:val="auto"/>
                <w:sz w:val="24"/>
                <w:szCs w:val="24"/>
                <w:highlight w:val="none"/>
                <w:u w:val="single"/>
              </w:rPr>
              <w:t>的原始可编辑版本。</w:t>
            </w:r>
          </w:p>
        </w:tc>
      </w:tr>
      <w:tr w14:paraId="0C3572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3" w:type="dxa"/>
            <w:vAlign w:val="center"/>
          </w:tcPr>
          <w:p w14:paraId="2699BD5B">
            <w:pPr>
              <w:spacing w:line="360" w:lineRule="auto"/>
              <w:jc w:val="center"/>
              <w:rPr>
                <w:rFonts w:ascii="宋体" w:hAnsi="宋体" w:eastAsia="宋体"/>
                <w:color w:val="auto"/>
                <w:sz w:val="24"/>
                <w:szCs w:val="24"/>
                <w:highlight w:val="none"/>
              </w:rPr>
            </w:pPr>
            <w:r>
              <w:rPr>
                <w:rFonts w:hint="eastAsia" w:ascii="宋体" w:hAnsi="宋体" w:eastAsia="宋体"/>
                <w:color w:val="auto"/>
                <w:sz w:val="24"/>
                <w:szCs w:val="24"/>
                <w:highlight w:val="none"/>
              </w:rPr>
              <w:t>9</w:t>
            </w:r>
          </w:p>
        </w:tc>
        <w:tc>
          <w:tcPr>
            <w:tcW w:w="1571" w:type="dxa"/>
            <w:vAlign w:val="center"/>
          </w:tcPr>
          <w:p w14:paraId="2500288C">
            <w:pPr>
              <w:spacing w:line="360" w:lineRule="auto"/>
              <w:rPr>
                <w:rFonts w:ascii="宋体" w:hAnsi="宋体" w:eastAsia="宋体"/>
                <w:color w:val="auto"/>
                <w:sz w:val="24"/>
                <w:szCs w:val="24"/>
                <w:highlight w:val="none"/>
              </w:rPr>
            </w:pPr>
            <w:r>
              <w:rPr>
                <w:rFonts w:hint="eastAsia" w:ascii="宋体" w:hAnsi="宋体" w:eastAsia="宋体"/>
                <w:color w:val="auto"/>
                <w:sz w:val="24"/>
                <w:szCs w:val="24"/>
                <w:highlight w:val="none"/>
              </w:rPr>
              <w:t>比选申请文件装订</w:t>
            </w:r>
          </w:p>
        </w:tc>
        <w:tc>
          <w:tcPr>
            <w:tcW w:w="8129" w:type="dxa"/>
            <w:vAlign w:val="center"/>
          </w:tcPr>
          <w:p w14:paraId="1AA1D6D2">
            <w:pPr>
              <w:spacing w:line="360" w:lineRule="exact"/>
              <w:rPr>
                <w:rFonts w:ascii="宋体" w:hAnsi="宋体" w:eastAsia="宋体"/>
                <w:color w:val="auto"/>
                <w:sz w:val="24"/>
                <w:szCs w:val="24"/>
                <w:highlight w:val="none"/>
              </w:rPr>
            </w:pPr>
            <w:r>
              <w:rPr>
                <w:rFonts w:hint="eastAsia" w:ascii="宋体" w:hAnsi="宋体" w:eastAsia="宋体"/>
                <w:color w:val="auto"/>
                <w:sz w:val="24"/>
                <w:szCs w:val="24"/>
                <w:highlight w:val="none"/>
              </w:rPr>
              <w:t>比选申请人应将比选申请文件按本比选文件规定比选申请文件格式中的顺序编排、编制目录、逐页标注连续页码、并装订成册。</w:t>
            </w:r>
          </w:p>
          <w:p w14:paraId="4DBB002B">
            <w:pPr>
              <w:spacing w:line="360" w:lineRule="exact"/>
              <w:rPr>
                <w:rFonts w:ascii="宋体" w:hAnsi="宋体" w:eastAsia="宋体"/>
                <w:color w:val="auto"/>
                <w:sz w:val="24"/>
                <w:szCs w:val="24"/>
                <w:highlight w:val="none"/>
              </w:rPr>
            </w:pPr>
            <w:r>
              <w:rPr>
                <w:rFonts w:hint="eastAsia" w:ascii="宋体" w:hAnsi="宋体" w:eastAsia="宋体"/>
                <w:color w:val="auto"/>
                <w:sz w:val="24"/>
                <w:szCs w:val="24"/>
                <w:highlight w:val="none"/>
              </w:rPr>
              <w:t>比选申请文件的装订：建议统一为A4印刷本。使用不锈钢书钉或拉线装订或无线胶装，装订时书钉牢固、不掉页。</w:t>
            </w:r>
          </w:p>
          <w:p w14:paraId="16C0B3E6">
            <w:pPr>
              <w:spacing w:line="360" w:lineRule="auto"/>
              <w:jc w:val="left"/>
              <w:rPr>
                <w:rFonts w:ascii="宋体" w:hAnsi="宋体" w:eastAsia="宋体"/>
                <w:color w:val="auto"/>
                <w:sz w:val="24"/>
                <w:szCs w:val="24"/>
                <w:highlight w:val="none"/>
              </w:rPr>
            </w:pPr>
            <w:bookmarkStart w:id="0" w:name="OLE_LINK6"/>
            <w:bookmarkStart w:id="1" w:name="OLE_LINK7"/>
            <w:r>
              <w:rPr>
                <w:rFonts w:hint="eastAsia" w:ascii="宋体" w:hAnsi="宋体" w:eastAsia="宋体"/>
                <w:b/>
                <w:color w:val="auto"/>
                <w:sz w:val="24"/>
                <w:szCs w:val="24"/>
                <w:highlight w:val="none"/>
              </w:rPr>
              <w:t>比选</w:t>
            </w:r>
            <w:r>
              <w:rPr>
                <w:rFonts w:ascii="宋体" w:hAnsi="宋体" w:eastAsia="宋体"/>
                <w:b/>
                <w:color w:val="auto"/>
                <w:sz w:val="24"/>
                <w:szCs w:val="24"/>
                <w:highlight w:val="none"/>
              </w:rPr>
              <w:t>申请人要将</w:t>
            </w:r>
            <w:r>
              <w:rPr>
                <w:rFonts w:hint="eastAsia" w:ascii="宋体" w:hAnsi="宋体" w:eastAsia="宋体"/>
                <w:b/>
                <w:color w:val="auto"/>
                <w:sz w:val="24"/>
                <w:szCs w:val="24"/>
                <w:highlight w:val="none"/>
              </w:rPr>
              <w:t>比选申请文件分别按资格审查文件、价格文件这二部分单独装订成册。</w:t>
            </w:r>
            <w:bookmarkEnd w:id="0"/>
            <w:bookmarkEnd w:id="1"/>
          </w:p>
        </w:tc>
      </w:tr>
      <w:tr w14:paraId="1402FE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3" w:type="dxa"/>
            <w:vAlign w:val="center"/>
          </w:tcPr>
          <w:p w14:paraId="3B639E43">
            <w:pPr>
              <w:spacing w:line="360" w:lineRule="auto"/>
              <w:jc w:val="center"/>
              <w:rPr>
                <w:rFonts w:ascii="宋体" w:hAnsi="宋体" w:eastAsia="宋体"/>
                <w:color w:val="auto"/>
                <w:sz w:val="24"/>
                <w:szCs w:val="24"/>
                <w:highlight w:val="none"/>
              </w:rPr>
            </w:pPr>
            <w:r>
              <w:rPr>
                <w:rFonts w:hint="eastAsia" w:ascii="宋体" w:hAnsi="宋体" w:eastAsia="宋体"/>
                <w:color w:val="auto"/>
                <w:sz w:val="24"/>
                <w:szCs w:val="24"/>
                <w:highlight w:val="none"/>
              </w:rPr>
              <w:t>10</w:t>
            </w:r>
          </w:p>
        </w:tc>
        <w:tc>
          <w:tcPr>
            <w:tcW w:w="1571" w:type="dxa"/>
            <w:vAlign w:val="center"/>
          </w:tcPr>
          <w:p w14:paraId="78E920A7">
            <w:pPr>
              <w:spacing w:line="360" w:lineRule="auto"/>
              <w:rPr>
                <w:rFonts w:ascii="宋体" w:hAnsi="宋体" w:eastAsia="宋体"/>
                <w:color w:val="auto"/>
                <w:sz w:val="24"/>
                <w:szCs w:val="24"/>
                <w:highlight w:val="none"/>
              </w:rPr>
            </w:pPr>
            <w:r>
              <w:rPr>
                <w:rFonts w:hint="eastAsia" w:ascii="宋体" w:hAnsi="宋体" w:eastAsia="宋体"/>
                <w:color w:val="auto"/>
                <w:sz w:val="24"/>
                <w:szCs w:val="24"/>
                <w:highlight w:val="none"/>
              </w:rPr>
              <w:t>比选申请文件封面要求</w:t>
            </w:r>
          </w:p>
        </w:tc>
        <w:tc>
          <w:tcPr>
            <w:tcW w:w="8129" w:type="dxa"/>
            <w:vAlign w:val="center"/>
          </w:tcPr>
          <w:p w14:paraId="33392832">
            <w:pPr>
              <w:spacing w:line="360" w:lineRule="auto"/>
              <w:jc w:val="left"/>
              <w:rPr>
                <w:color w:val="auto"/>
                <w:highlight w:val="none"/>
              </w:rPr>
            </w:pPr>
            <w:r>
              <w:rPr>
                <w:rFonts w:hint="eastAsia" w:ascii="宋体" w:hAnsi="宋体" w:eastAsia="宋体"/>
                <w:color w:val="auto"/>
                <w:sz w:val="24"/>
                <w:szCs w:val="24"/>
                <w:highlight w:val="none"/>
              </w:rPr>
              <w:t>比选申请文件的封面应加盖公章，且注明：</w:t>
            </w:r>
            <w:r>
              <w:rPr>
                <w:rFonts w:hint="eastAsia" w:ascii="宋体" w:hAnsi="宋体" w:eastAsia="宋体"/>
                <w:color w:val="auto"/>
                <w:sz w:val="24"/>
                <w:szCs w:val="24"/>
                <w:highlight w:val="none"/>
                <w:u w:val="single"/>
              </w:rPr>
              <w:t>项目名称、比选申请人名称、比选申请时间</w:t>
            </w:r>
            <w:r>
              <w:rPr>
                <w:rFonts w:hint="eastAsia" w:ascii="宋体" w:hAnsi="宋体" w:eastAsia="宋体"/>
                <w:color w:val="auto"/>
                <w:sz w:val="24"/>
                <w:szCs w:val="24"/>
                <w:highlight w:val="none"/>
              </w:rPr>
              <w:t>。</w:t>
            </w:r>
          </w:p>
        </w:tc>
      </w:tr>
      <w:tr w14:paraId="6CBFE5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3" w:type="dxa"/>
            <w:vAlign w:val="center"/>
          </w:tcPr>
          <w:p w14:paraId="16DCE4EB">
            <w:pPr>
              <w:spacing w:line="360" w:lineRule="auto"/>
              <w:jc w:val="center"/>
              <w:rPr>
                <w:rFonts w:ascii="宋体" w:hAnsi="宋体" w:eastAsia="宋体"/>
                <w:color w:val="auto"/>
                <w:sz w:val="24"/>
                <w:szCs w:val="24"/>
                <w:highlight w:val="none"/>
              </w:rPr>
            </w:pPr>
            <w:r>
              <w:rPr>
                <w:rFonts w:hint="eastAsia" w:ascii="宋体" w:hAnsi="宋体" w:eastAsia="宋体"/>
                <w:color w:val="auto"/>
                <w:sz w:val="24"/>
                <w:szCs w:val="24"/>
                <w:highlight w:val="none"/>
              </w:rPr>
              <w:t>11</w:t>
            </w:r>
          </w:p>
        </w:tc>
        <w:tc>
          <w:tcPr>
            <w:tcW w:w="1571" w:type="dxa"/>
            <w:vAlign w:val="center"/>
          </w:tcPr>
          <w:p w14:paraId="47D791B7">
            <w:pPr>
              <w:spacing w:line="360" w:lineRule="auto"/>
              <w:rPr>
                <w:rFonts w:ascii="宋体" w:hAnsi="宋体" w:eastAsia="宋体"/>
                <w:color w:val="auto"/>
                <w:sz w:val="24"/>
                <w:szCs w:val="24"/>
                <w:highlight w:val="none"/>
              </w:rPr>
            </w:pPr>
            <w:r>
              <w:rPr>
                <w:rFonts w:hint="eastAsia" w:ascii="宋体" w:hAnsi="宋体" w:eastAsia="宋体"/>
                <w:color w:val="auto"/>
                <w:sz w:val="24"/>
                <w:szCs w:val="24"/>
                <w:highlight w:val="none"/>
              </w:rPr>
              <w:t>比选申请文件密封要求</w:t>
            </w:r>
          </w:p>
        </w:tc>
        <w:tc>
          <w:tcPr>
            <w:tcW w:w="8129" w:type="dxa"/>
            <w:vAlign w:val="center"/>
          </w:tcPr>
          <w:p w14:paraId="0E58BE5D">
            <w:pPr>
              <w:spacing w:line="360" w:lineRule="auto"/>
              <w:rPr>
                <w:rFonts w:ascii="宋体" w:hAnsi="宋体" w:eastAsia="宋体"/>
                <w:color w:val="auto"/>
                <w:sz w:val="24"/>
                <w:szCs w:val="24"/>
                <w:highlight w:val="none"/>
              </w:rPr>
            </w:pPr>
            <w:r>
              <w:rPr>
                <w:rFonts w:hint="eastAsia" w:ascii="宋体" w:hAnsi="宋体" w:eastAsia="宋体"/>
                <w:color w:val="auto"/>
                <w:sz w:val="24"/>
                <w:szCs w:val="24"/>
                <w:highlight w:val="none"/>
              </w:rPr>
              <w:t>比选申请文件纸质版与电子版比选申请文件一并装入比选申请文件密封袋中，密封处应加盖公章。</w:t>
            </w:r>
          </w:p>
          <w:p w14:paraId="17A19C89">
            <w:pPr>
              <w:spacing w:line="360" w:lineRule="auto"/>
              <w:rPr>
                <w:rFonts w:ascii="宋体" w:hAnsi="宋体" w:eastAsia="宋体"/>
                <w:color w:val="auto"/>
                <w:sz w:val="24"/>
                <w:szCs w:val="24"/>
                <w:highlight w:val="none"/>
              </w:rPr>
            </w:pPr>
            <w:r>
              <w:rPr>
                <w:rFonts w:hint="eastAsia" w:ascii="宋体" w:hAnsi="宋体" w:eastAsia="宋体"/>
                <w:color w:val="auto"/>
                <w:sz w:val="24"/>
                <w:szCs w:val="24"/>
                <w:highlight w:val="none"/>
              </w:rPr>
              <w:t>密封袋/箱应加盖公章，且注明：</w:t>
            </w:r>
            <w:r>
              <w:rPr>
                <w:rFonts w:hint="eastAsia" w:ascii="宋体" w:hAnsi="宋体" w:eastAsia="宋体"/>
                <w:color w:val="auto"/>
                <w:sz w:val="24"/>
                <w:szCs w:val="24"/>
                <w:highlight w:val="none"/>
                <w:u w:val="single"/>
              </w:rPr>
              <w:t>项目名称、比选申请人名称、比选申请时间</w:t>
            </w:r>
            <w:r>
              <w:rPr>
                <w:rFonts w:hint="eastAsia" w:ascii="宋体" w:hAnsi="宋体" w:eastAsia="宋体"/>
                <w:color w:val="auto"/>
                <w:sz w:val="24"/>
                <w:szCs w:val="24"/>
                <w:highlight w:val="none"/>
              </w:rPr>
              <w:t>。</w:t>
            </w:r>
          </w:p>
        </w:tc>
      </w:tr>
      <w:tr w14:paraId="3D5392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643" w:type="dxa"/>
            <w:vAlign w:val="center"/>
          </w:tcPr>
          <w:p w14:paraId="43E9FFD9">
            <w:pPr>
              <w:spacing w:line="360" w:lineRule="auto"/>
              <w:jc w:val="center"/>
              <w:rPr>
                <w:rFonts w:ascii="宋体" w:hAnsi="宋体" w:eastAsia="宋体"/>
                <w:color w:val="auto"/>
                <w:sz w:val="24"/>
                <w:szCs w:val="24"/>
                <w:highlight w:val="none"/>
              </w:rPr>
            </w:pPr>
            <w:r>
              <w:rPr>
                <w:rFonts w:hint="eastAsia" w:ascii="宋体" w:hAnsi="宋体" w:eastAsia="宋体"/>
                <w:color w:val="auto"/>
                <w:sz w:val="24"/>
                <w:szCs w:val="24"/>
                <w:highlight w:val="none"/>
              </w:rPr>
              <w:t>12</w:t>
            </w:r>
          </w:p>
        </w:tc>
        <w:tc>
          <w:tcPr>
            <w:tcW w:w="1571" w:type="dxa"/>
            <w:vAlign w:val="center"/>
          </w:tcPr>
          <w:p w14:paraId="6885E434">
            <w:pPr>
              <w:spacing w:line="360" w:lineRule="auto"/>
              <w:rPr>
                <w:rFonts w:ascii="宋体" w:hAnsi="宋体" w:eastAsia="宋体"/>
                <w:color w:val="auto"/>
                <w:sz w:val="24"/>
                <w:szCs w:val="24"/>
                <w:highlight w:val="none"/>
              </w:rPr>
            </w:pPr>
            <w:r>
              <w:rPr>
                <w:rFonts w:hint="eastAsia" w:ascii="宋体" w:hAnsi="宋体" w:eastAsia="宋体"/>
                <w:color w:val="auto"/>
                <w:sz w:val="24"/>
                <w:szCs w:val="24"/>
                <w:highlight w:val="none"/>
              </w:rPr>
              <w:t>比选申请保证金</w:t>
            </w:r>
          </w:p>
        </w:tc>
        <w:tc>
          <w:tcPr>
            <w:tcW w:w="8129" w:type="dxa"/>
            <w:vAlign w:val="center"/>
          </w:tcPr>
          <w:p w14:paraId="2D0E6552">
            <w:pPr>
              <w:spacing w:line="360" w:lineRule="auto"/>
              <w:jc w:val="left"/>
              <w:rPr>
                <w:rFonts w:hint="eastAsia" w:ascii="宋体" w:hAnsi="宋体" w:eastAsia="宋体"/>
                <w:color w:val="auto"/>
                <w:sz w:val="24"/>
                <w:szCs w:val="24"/>
                <w:highlight w:val="none"/>
                <w:lang w:eastAsia="zh-CN"/>
              </w:rPr>
            </w:pPr>
            <w:r>
              <w:rPr>
                <w:rFonts w:hint="eastAsia" w:ascii="宋体" w:hAnsi="宋体" w:eastAsia="宋体"/>
                <w:b/>
                <w:color w:val="auto"/>
                <w:sz w:val="24"/>
                <w:szCs w:val="24"/>
                <w:highlight w:val="none"/>
                <w:u w:val="single"/>
              </w:rPr>
              <w:t xml:space="preserve">不要求 </w:t>
            </w:r>
            <w:r>
              <w:rPr>
                <w:rFonts w:hint="eastAsia" w:ascii="宋体" w:hAnsi="宋体" w:eastAsia="宋体"/>
                <w:color w:val="auto"/>
                <w:sz w:val="24"/>
                <w:szCs w:val="24"/>
                <w:highlight w:val="none"/>
              </w:rPr>
              <w:t>提交比选申请保证金</w:t>
            </w:r>
            <w:r>
              <w:rPr>
                <w:rFonts w:hint="eastAsia" w:ascii="宋体" w:hAnsi="宋体" w:eastAsia="宋体"/>
                <w:color w:val="auto"/>
                <w:sz w:val="24"/>
                <w:szCs w:val="24"/>
                <w:highlight w:val="none"/>
                <w:lang w:eastAsia="zh-CN"/>
              </w:rPr>
              <w:t>。</w:t>
            </w:r>
          </w:p>
        </w:tc>
      </w:tr>
      <w:tr w14:paraId="6A7505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3" w:type="dxa"/>
            <w:vAlign w:val="center"/>
          </w:tcPr>
          <w:p w14:paraId="226E58B7">
            <w:pPr>
              <w:spacing w:line="360" w:lineRule="auto"/>
              <w:jc w:val="center"/>
              <w:rPr>
                <w:rFonts w:ascii="宋体" w:hAnsi="宋体" w:eastAsia="宋体"/>
                <w:color w:val="auto"/>
                <w:sz w:val="24"/>
                <w:szCs w:val="24"/>
                <w:highlight w:val="none"/>
              </w:rPr>
            </w:pPr>
            <w:r>
              <w:rPr>
                <w:rFonts w:hint="eastAsia" w:ascii="宋体" w:hAnsi="宋体" w:eastAsia="宋体"/>
                <w:color w:val="auto"/>
                <w:sz w:val="24"/>
                <w:szCs w:val="24"/>
                <w:highlight w:val="none"/>
              </w:rPr>
              <w:t>13</w:t>
            </w:r>
          </w:p>
        </w:tc>
        <w:tc>
          <w:tcPr>
            <w:tcW w:w="1571" w:type="dxa"/>
            <w:vAlign w:val="center"/>
          </w:tcPr>
          <w:p w14:paraId="0891A657">
            <w:pPr>
              <w:spacing w:line="360" w:lineRule="auto"/>
              <w:rPr>
                <w:rFonts w:ascii="宋体" w:hAnsi="宋体" w:eastAsia="宋体"/>
                <w:color w:val="auto"/>
                <w:sz w:val="24"/>
                <w:szCs w:val="24"/>
                <w:highlight w:val="none"/>
              </w:rPr>
            </w:pPr>
            <w:r>
              <w:rPr>
                <w:rFonts w:hint="eastAsia" w:ascii="宋体" w:hAnsi="宋体" w:eastAsia="宋体"/>
                <w:color w:val="auto"/>
                <w:sz w:val="24"/>
                <w:szCs w:val="24"/>
                <w:highlight w:val="none"/>
              </w:rPr>
              <w:t>履约担保</w:t>
            </w:r>
          </w:p>
        </w:tc>
        <w:tc>
          <w:tcPr>
            <w:tcW w:w="8129" w:type="dxa"/>
            <w:vAlign w:val="center"/>
          </w:tcPr>
          <w:p w14:paraId="5FE47B8C">
            <w:pPr>
              <w:spacing w:line="360" w:lineRule="auto"/>
              <w:rPr>
                <w:rFonts w:hint="eastAsia" w:ascii="宋体" w:hAnsi="宋体" w:eastAsia="宋体"/>
                <w:color w:val="auto"/>
                <w:sz w:val="24"/>
                <w:szCs w:val="24"/>
                <w:highlight w:val="none"/>
                <w:lang w:eastAsia="zh-CN"/>
              </w:rPr>
            </w:pPr>
            <w:r>
              <w:rPr>
                <w:rFonts w:hint="eastAsia" w:ascii="宋体" w:hAnsi="宋体" w:eastAsia="宋体"/>
                <w:b/>
                <w:color w:val="auto"/>
                <w:sz w:val="24"/>
                <w:szCs w:val="24"/>
                <w:highlight w:val="none"/>
                <w:u w:val="single"/>
              </w:rPr>
              <w:t xml:space="preserve">不需提交 </w:t>
            </w:r>
            <w:r>
              <w:rPr>
                <w:rFonts w:hint="eastAsia" w:ascii="宋体" w:hAnsi="宋体" w:eastAsia="宋体"/>
                <w:color w:val="auto"/>
                <w:sz w:val="24"/>
                <w:szCs w:val="24"/>
                <w:highlight w:val="none"/>
              </w:rPr>
              <w:t>履约担保</w:t>
            </w:r>
            <w:r>
              <w:rPr>
                <w:rFonts w:hint="eastAsia" w:ascii="宋体" w:hAnsi="宋体" w:eastAsia="宋体"/>
                <w:color w:val="auto"/>
                <w:sz w:val="24"/>
                <w:szCs w:val="24"/>
                <w:highlight w:val="none"/>
                <w:lang w:eastAsia="zh-CN"/>
              </w:rPr>
              <w:t>。</w:t>
            </w:r>
          </w:p>
        </w:tc>
      </w:tr>
      <w:tr w14:paraId="46329B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7" w:hRule="atLeast"/>
          <w:jc w:val="center"/>
        </w:trPr>
        <w:tc>
          <w:tcPr>
            <w:tcW w:w="643" w:type="dxa"/>
            <w:vAlign w:val="center"/>
          </w:tcPr>
          <w:p w14:paraId="7E873244">
            <w:pPr>
              <w:spacing w:line="360" w:lineRule="auto"/>
              <w:jc w:val="center"/>
              <w:rPr>
                <w:rFonts w:ascii="宋体" w:hAnsi="宋体" w:eastAsia="宋体"/>
                <w:color w:val="auto"/>
                <w:sz w:val="24"/>
                <w:szCs w:val="24"/>
                <w:highlight w:val="none"/>
              </w:rPr>
            </w:pPr>
            <w:r>
              <w:rPr>
                <w:rFonts w:hint="eastAsia" w:ascii="宋体" w:hAnsi="宋体" w:eastAsia="宋体"/>
                <w:color w:val="auto"/>
                <w:sz w:val="24"/>
                <w:szCs w:val="24"/>
                <w:highlight w:val="none"/>
              </w:rPr>
              <w:t>14</w:t>
            </w:r>
          </w:p>
        </w:tc>
        <w:tc>
          <w:tcPr>
            <w:tcW w:w="1571" w:type="dxa"/>
            <w:vAlign w:val="center"/>
          </w:tcPr>
          <w:p w14:paraId="172B4195">
            <w:pPr>
              <w:spacing w:line="360" w:lineRule="auto"/>
              <w:rPr>
                <w:rFonts w:ascii="宋体" w:hAnsi="宋体" w:eastAsia="宋体"/>
                <w:color w:val="auto"/>
                <w:sz w:val="24"/>
                <w:szCs w:val="24"/>
                <w:highlight w:val="none"/>
              </w:rPr>
            </w:pPr>
            <w:r>
              <w:rPr>
                <w:rFonts w:hint="eastAsia" w:ascii="宋体" w:hAnsi="宋体" w:eastAsia="宋体"/>
                <w:color w:val="auto"/>
                <w:sz w:val="24"/>
                <w:szCs w:val="24"/>
                <w:highlight w:val="none"/>
              </w:rPr>
              <w:t>比选申请有效期</w:t>
            </w:r>
          </w:p>
        </w:tc>
        <w:tc>
          <w:tcPr>
            <w:tcW w:w="8129" w:type="dxa"/>
            <w:vAlign w:val="center"/>
          </w:tcPr>
          <w:p w14:paraId="1411F520">
            <w:pPr>
              <w:spacing w:line="360" w:lineRule="auto"/>
              <w:jc w:val="left"/>
              <w:rPr>
                <w:rFonts w:hint="eastAsia" w:ascii="宋体" w:hAnsi="宋体" w:eastAsia="宋体"/>
                <w:color w:val="auto"/>
                <w:sz w:val="24"/>
                <w:szCs w:val="24"/>
                <w:highlight w:val="none"/>
                <w:lang w:eastAsia="zh-CN"/>
              </w:rPr>
            </w:pPr>
            <w:r>
              <w:rPr>
                <w:rFonts w:hint="eastAsia" w:ascii="宋体" w:hAnsi="宋体" w:eastAsia="宋体"/>
                <w:color w:val="auto"/>
                <w:sz w:val="24"/>
                <w:szCs w:val="24"/>
                <w:highlight w:val="none"/>
              </w:rPr>
              <w:t>自比选申请截止时间起</w:t>
            </w:r>
            <w:r>
              <w:rPr>
                <w:rFonts w:hint="eastAsia" w:ascii="宋体" w:hAnsi="宋体" w:eastAsia="宋体"/>
                <w:color w:val="auto"/>
                <w:sz w:val="24"/>
                <w:szCs w:val="24"/>
                <w:highlight w:val="none"/>
                <w:u w:val="single"/>
              </w:rPr>
              <w:t xml:space="preserve"> 90 </w:t>
            </w:r>
            <w:r>
              <w:rPr>
                <w:rFonts w:hint="eastAsia" w:ascii="宋体" w:hAnsi="宋体" w:eastAsia="宋体"/>
                <w:color w:val="auto"/>
                <w:sz w:val="24"/>
                <w:szCs w:val="24"/>
                <w:highlight w:val="none"/>
              </w:rPr>
              <w:t>天</w:t>
            </w:r>
            <w:r>
              <w:rPr>
                <w:rFonts w:hint="eastAsia" w:ascii="宋体" w:hAnsi="宋体" w:eastAsia="宋体"/>
                <w:color w:val="auto"/>
                <w:sz w:val="24"/>
                <w:szCs w:val="24"/>
                <w:highlight w:val="none"/>
                <w:lang w:eastAsia="zh-CN"/>
              </w:rPr>
              <w:t>。</w:t>
            </w:r>
          </w:p>
        </w:tc>
      </w:tr>
      <w:tr w14:paraId="1BB799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3" w:type="dxa"/>
            <w:vAlign w:val="center"/>
          </w:tcPr>
          <w:p w14:paraId="4F30BBA6">
            <w:pPr>
              <w:spacing w:line="360" w:lineRule="auto"/>
              <w:jc w:val="center"/>
              <w:rPr>
                <w:rFonts w:ascii="宋体" w:hAnsi="宋体" w:eastAsia="宋体"/>
                <w:color w:val="auto"/>
                <w:sz w:val="24"/>
                <w:szCs w:val="24"/>
                <w:highlight w:val="none"/>
              </w:rPr>
            </w:pPr>
            <w:r>
              <w:rPr>
                <w:rFonts w:hint="eastAsia" w:ascii="宋体" w:hAnsi="宋体" w:eastAsia="宋体"/>
                <w:color w:val="auto"/>
                <w:sz w:val="24"/>
                <w:szCs w:val="24"/>
                <w:highlight w:val="none"/>
              </w:rPr>
              <w:t>15</w:t>
            </w:r>
          </w:p>
        </w:tc>
        <w:tc>
          <w:tcPr>
            <w:tcW w:w="1571" w:type="dxa"/>
            <w:vAlign w:val="center"/>
          </w:tcPr>
          <w:p w14:paraId="6865DBB3">
            <w:pPr>
              <w:spacing w:line="360" w:lineRule="auto"/>
              <w:rPr>
                <w:rFonts w:ascii="宋体" w:hAnsi="宋体" w:eastAsia="宋体"/>
                <w:color w:val="auto"/>
                <w:sz w:val="24"/>
                <w:szCs w:val="24"/>
                <w:highlight w:val="none"/>
              </w:rPr>
            </w:pPr>
            <w:r>
              <w:rPr>
                <w:rFonts w:hint="eastAsia" w:ascii="宋体" w:hAnsi="宋体" w:eastAsia="宋体"/>
                <w:color w:val="auto"/>
                <w:sz w:val="24"/>
                <w:szCs w:val="24"/>
                <w:highlight w:val="none"/>
              </w:rPr>
              <w:t>踏勘现场</w:t>
            </w:r>
          </w:p>
        </w:tc>
        <w:tc>
          <w:tcPr>
            <w:tcW w:w="8129" w:type="dxa"/>
            <w:vAlign w:val="center"/>
          </w:tcPr>
          <w:p w14:paraId="46BA98C9">
            <w:pPr>
              <w:spacing w:line="360" w:lineRule="auto"/>
              <w:jc w:val="left"/>
              <w:rPr>
                <w:rFonts w:ascii="宋体" w:hAnsi="宋体" w:eastAsia="宋体"/>
                <w:color w:val="auto"/>
                <w:sz w:val="24"/>
                <w:szCs w:val="24"/>
                <w:highlight w:val="none"/>
                <w:u w:val="single"/>
              </w:rPr>
            </w:pPr>
            <w:r>
              <w:rPr>
                <w:rFonts w:hint="eastAsia" w:ascii="宋体" w:hAnsi="宋体" w:eastAsia="宋体"/>
                <w:color w:val="auto"/>
                <w:sz w:val="24"/>
                <w:szCs w:val="24"/>
                <w:highlight w:val="none"/>
              </w:rPr>
              <w:t>比选申请人必须踏勘，费用自理。</w:t>
            </w:r>
          </w:p>
        </w:tc>
      </w:tr>
      <w:tr w14:paraId="33A9E8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3" w:type="dxa"/>
            <w:vAlign w:val="center"/>
          </w:tcPr>
          <w:p w14:paraId="7DE4226E">
            <w:pPr>
              <w:spacing w:line="360" w:lineRule="auto"/>
              <w:jc w:val="center"/>
              <w:rPr>
                <w:rFonts w:ascii="宋体" w:hAnsi="宋体" w:eastAsia="宋体"/>
                <w:color w:val="auto"/>
                <w:sz w:val="24"/>
                <w:szCs w:val="24"/>
                <w:highlight w:val="none"/>
              </w:rPr>
            </w:pPr>
            <w:r>
              <w:rPr>
                <w:rFonts w:hint="eastAsia" w:ascii="宋体" w:hAnsi="宋体" w:eastAsia="宋体"/>
                <w:color w:val="auto"/>
                <w:sz w:val="24"/>
                <w:szCs w:val="24"/>
                <w:highlight w:val="none"/>
              </w:rPr>
              <w:t>16</w:t>
            </w:r>
          </w:p>
        </w:tc>
        <w:tc>
          <w:tcPr>
            <w:tcW w:w="1571" w:type="dxa"/>
            <w:vAlign w:val="center"/>
          </w:tcPr>
          <w:p w14:paraId="27F9EC68">
            <w:pPr>
              <w:spacing w:line="360" w:lineRule="auto"/>
              <w:rPr>
                <w:rFonts w:ascii="宋体" w:hAnsi="宋体" w:eastAsia="宋体"/>
                <w:color w:val="auto"/>
                <w:sz w:val="24"/>
                <w:szCs w:val="24"/>
                <w:highlight w:val="none"/>
              </w:rPr>
            </w:pPr>
            <w:r>
              <w:rPr>
                <w:rFonts w:hint="eastAsia" w:ascii="宋体" w:hAnsi="宋体" w:eastAsia="宋体"/>
                <w:color w:val="auto"/>
                <w:sz w:val="24"/>
                <w:szCs w:val="24"/>
                <w:highlight w:val="none"/>
              </w:rPr>
              <w:t>现场交底</w:t>
            </w:r>
          </w:p>
        </w:tc>
        <w:tc>
          <w:tcPr>
            <w:tcW w:w="8129" w:type="dxa"/>
            <w:vAlign w:val="center"/>
          </w:tcPr>
          <w:p w14:paraId="25BD352B">
            <w:pPr>
              <w:rPr>
                <w:rFonts w:hint="eastAsia" w:ascii="宋体" w:hAnsi="宋体" w:eastAsia="宋体"/>
                <w:color w:val="auto"/>
                <w:sz w:val="24"/>
                <w:szCs w:val="24"/>
                <w:highlight w:val="none"/>
                <w:lang w:eastAsia="zh-CN"/>
              </w:rPr>
            </w:pPr>
            <w:r>
              <w:rPr>
                <w:rFonts w:hint="eastAsia" w:ascii="宋体" w:hAnsi="宋体" w:eastAsia="宋体"/>
                <w:b/>
                <w:color w:val="auto"/>
                <w:sz w:val="24"/>
                <w:szCs w:val="24"/>
                <w:highlight w:val="none"/>
                <w:u w:val="single"/>
              </w:rPr>
              <w:t xml:space="preserve">不要求 </w:t>
            </w:r>
            <w:r>
              <w:rPr>
                <w:rFonts w:hint="eastAsia" w:ascii="宋体" w:hAnsi="宋体" w:eastAsia="宋体"/>
                <w:color w:val="auto"/>
                <w:sz w:val="24"/>
                <w:szCs w:val="24"/>
                <w:highlight w:val="none"/>
              </w:rPr>
              <w:t>现场交底</w:t>
            </w:r>
            <w:r>
              <w:rPr>
                <w:rFonts w:hint="eastAsia" w:ascii="宋体" w:hAnsi="宋体" w:eastAsia="宋体"/>
                <w:color w:val="auto"/>
                <w:sz w:val="24"/>
                <w:szCs w:val="24"/>
                <w:highlight w:val="none"/>
                <w:lang w:eastAsia="zh-CN"/>
              </w:rPr>
              <w:t>。</w:t>
            </w:r>
          </w:p>
        </w:tc>
      </w:tr>
      <w:tr w14:paraId="70E34C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3" w:type="dxa"/>
            <w:vAlign w:val="center"/>
          </w:tcPr>
          <w:p w14:paraId="792BEE52">
            <w:pPr>
              <w:spacing w:line="360" w:lineRule="auto"/>
              <w:jc w:val="center"/>
              <w:rPr>
                <w:rFonts w:ascii="宋体" w:hAnsi="宋体" w:eastAsia="宋体"/>
                <w:color w:val="auto"/>
                <w:sz w:val="24"/>
                <w:szCs w:val="24"/>
                <w:highlight w:val="none"/>
              </w:rPr>
            </w:pPr>
            <w:r>
              <w:rPr>
                <w:rFonts w:hint="eastAsia" w:ascii="宋体" w:hAnsi="宋体" w:eastAsia="宋体"/>
                <w:color w:val="auto"/>
                <w:sz w:val="24"/>
                <w:szCs w:val="24"/>
                <w:highlight w:val="none"/>
              </w:rPr>
              <w:t>17</w:t>
            </w:r>
          </w:p>
        </w:tc>
        <w:tc>
          <w:tcPr>
            <w:tcW w:w="1571" w:type="dxa"/>
            <w:vAlign w:val="center"/>
          </w:tcPr>
          <w:p w14:paraId="4688682F">
            <w:pPr>
              <w:spacing w:line="360" w:lineRule="auto"/>
              <w:rPr>
                <w:rFonts w:ascii="宋体" w:hAnsi="宋体" w:eastAsia="宋体"/>
                <w:color w:val="auto"/>
                <w:sz w:val="24"/>
                <w:szCs w:val="24"/>
                <w:highlight w:val="none"/>
              </w:rPr>
            </w:pPr>
            <w:r>
              <w:rPr>
                <w:rFonts w:hint="eastAsia" w:ascii="宋体" w:hAnsi="宋体" w:eastAsia="宋体"/>
                <w:color w:val="auto"/>
                <w:sz w:val="24"/>
                <w:szCs w:val="24"/>
                <w:highlight w:val="none"/>
              </w:rPr>
              <w:t>分包</w:t>
            </w:r>
          </w:p>
        </w:tc>
        <w:tc>
          <w:tcPr>
            <w:tcW w:w="8129" w:type="dxa"/>
            <w:vAlign w:val="center"/>
          </w:tcPr>
          <w:p w14:paraId="55DCBAAF">
            <w:pPr>
              <w:spacing w:line="360" w:lineRule="auto"/>
              <w:jc w:val="left"/>
              <w:rPr>
                <w:rFonts w:hint="eastAsia" w:ascii="宋体" w:hAnsi="宋体" w:eastAsia="宋体"/>
                <w:color w:val="auto"/>
                <w:sz w:val="24"/>
                <w:szCs w:val="24"/>
                <w:highlight w:val="none"/>
                <w:lang w:eastAsia="zh-CN"/>
              </w:rPr>
            </w:pPr>
            <w:r>
              <w:rPr>
                <w:rFonts w:hint="eastAsia" w:ascii="宋体" w:hAnsi="宋体" w:eastAsia="宋体"/>
                <w:color w:val="auto"/>
                <w:sz w:val="24"/>
                <w:szCs w:val="24"/>
                <w:highlight w:val="none"/>
              </w:rPr>
              <w:t>不允许承包人再分包，禁止转包</w:t>
            </w:r>
            <w:r>
              <w:rPr>
                <w:rFonts w:hint="eastAsia" w:ascii="宋体" w:hAnsi="宋体" w:eastAsia="宋体"/>
                <w:color w:val="auto"/>
                <w:sz w:val="24"/>
                <w:szCs w:val="24"/>
                <w:highlight w:val="none"/>
                <w:lang w:eastAsia="zh-CN"/>
              </w:rPr>
              <w:t>。</w:t>
            </w:r>
          </w:p>
        </w:tc>
      </w:tr>
      <w:tr w14:paraId="33C92D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3" w:type="dxa"/>
            <w:vAlign w:val="center"/>
          </w:tcPr>
          <w:p w14:paraId="593C013A">
            <w:pPr>
              <w:spacing w:line="360" w:lineRule="auto"/>
              <w:jc w:val="center"/>
              <w:rPr>
                <w:rFonts w:ascii="宋体" w:hAnsi="宋体" w:eastAsia="宋体"/>
                <w:color w:val="auto"/>
                <w:sz w:val="24"/>
                <w:szCs w:val="24"/>
                <w:highlight w:val="none"/>
              </w:rPr>
            </w:pPr>
            <w:r>
              <w:rPr>
                <w:rFonts w:hint="eastAsia" w:ascii="宋体" w:hAnsi="宋体" w:eastAsia="宋体"/>
                <w:color w:val="auto"/>
                <w:sz w:val="24"/>
                <w:szCs w:val="24"/>
                <w:highlight w:val="none"/>
              </w:rPr>
              <w:t>18</w:t>
            </w:r>
          </w:p>
        </w:tc>
        <w:tc>
          <w:tcPr>
            <w:tcW w:w="1571" w:type="dxa"/>
            <w:vAlign w:val="center"/>
          </w:tcPr>
          <w:p w14:paraId="469E69DA">
            <w:pPr>
              <w:spacing w:line="360" w:lineRule="auto"/>
              <w:rPr>
                <w:rFonts w:ascii="宋体" w:hAnsi="宋体" w:eastAsia="宋体"/>
                <w:color w:val="auto"/>
                <w:sz w:val="24"/>
                <w:szCs w:val="24"/>
                <w:highlight w:val="none"/>
              </w:rPr>
            </w:pPr>
            <w:r>
              <w:rPr>
                <w:rFonts w:hint="eastAsia" w:ascii="宋体" w:hAnsi="宋体" w:eastAsia="宋体"/>
                <w:color w:val="auto"/>
                <w:sz w:val="24"/>
                <w:szCs w:val="24"/>
                <w:highlight w:val="none"/>
              </w:rPr>
              <w:t>偏离</w:t>
            </w:r>
          </w:p>
        </w:tc>
        <w:tc>
          <w:tcPr>
            <w:tcW w:w="8129" w:type="dxa"/>
            <w:vAlign w:val="center"/>
          </w:tcPr>
          <w:p w14:paraId="2A30FB49">
            <w:pPr>
              <w:spacing w:line="360" w:lineRule="auto"/>
              <w:jc w:val="left"/>
              <w:rPr>
                <w:rFonts w:hint="eastAsia" w:ascii="宋体" w:hAnsi="宋体" w:eastAsia="宋体"/>
                <w:color w:val="auto"/>
                <w:sz w:val="24"/>
                <w:szCs w:val="24"/>
                <w:highlight w:val="none"/>
                <w:lang w:eastAsia="zh-CN"/>
              </w:rPr>
            </w:pPr>
            <w:r>
              <w:rPr>
                <w:rFonts w:hint="eastAsia" w:ascii="宋体" w:hAnsi="宋体" w:eastAsia="宋体"/>
                <w:color w:val="auto"/>
                <w:sz w:val="24"/>
                <w:szCs w:val="24"/>
                <w:highlight w:val="none"/>
              </w:rPr>
              <w:t>不允许偏离文件要求</w:t>
            </w:r>
            <w:r>
              <w:rPr>
                <w:rFonts w:hint="eastAsia" w:ascii="宋体" w:hAnsi="宋体" w:eastAsia="宋体"/>
                <w:color w:val="auto"/>
                <w:sz w:val="24"/>
                <w:szCs w:val="24"/>
                <w:highlight w:val="none"/>
                <w:lang w:eastAsia="zh-CN"/>
              </w:rPr>
              <w:t>。</w:t>
            </w:r>
          </w:p>
        </w:tc>
      </w:tr>
      <w:tr w14:paraId="4EF071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3" w:type="dxa"/>
            <w:vAlign w:val="center"/>
          </w:tcPr>
          <w:p w14:paraId="4D1F514C">
            <w:pPr>
              <w:spacing w:line="360" w:lineRule="auto"/>
              <w:jc w:val="center"/>
              <w:rPr>
                <w:rFonts w:ascii="宋体" w:hAnsi="宋体" w:eastAsia="宋体"/>
                <w:color w:val="auto"/>
                <w:sz w:val="24"/>
                <w:szCs w:val="24"/>
                <w:highlight w:val="none"/>
              </w:rPr>
            </w:pPr>
            <w:r>
              <w:rPr>
                <w:rFonts w:hint="eastAsia" w:ascii="宋体" w:hAnsi="宋体" w:eastAsia="宋体"/>
                <w:color w:val="auto"/>
                <w:sz w:val="24"/>
                <w:szCs w:val="24"/>
                <w:highlight w:val="none"/>
              </w:rPr>
              <w:t>19</w:t>
            </w:r>
          </w:p>
        </w:tc>
        <w:tc>
          <w:tcPr>
            <w:tcW w:w="1571" w:type="dxa"/>
            <w:vAlign w:val="center"/>
          </w:tcPr>
          <w:p w14:paraId="2F76B213">
            <w:pPr>
              <w:spacing w:line="360" w:lineRule="auto"/>
              <w:rPr>
                <w:rFonts w:ascii="宋体" w:hAnsi="宋体" w:eastAsia="宋体"/>
                <w:color w:val="auto"/>
                <w:sz w:val="24"/>
                <w:szCs w:val="24"/>
                <w:highlight w:val="none"/>
              </w:rPr>
            </w:pPr>
            <w:r>
              <w:rPr>
                <w:rFonts w:hint="eastAsia" w:ascii="宋体" w:hAnsi="宋体" w:eastAsia="宋体"/>
                <w:color w:val="auto"/>
                <w:sz w:val="24"/>
                <w:szCs w:val="24"/>
                <w:highlight w:val="none"/>
              </w:rPr>
              <w:t>放弃中选人资格</w:t>
            </w:r>
          </w:p>
        </w:tc>
        <w:tc>
          <w:tcPr>
            <w:tcW w:w="8129" w:type="dxa"/>
            <w:vAlign w:val="center"/>
          </w:tcPr>
          <w:p w14:paraId="6BDE5746">
            <w:pPr>
              <w:spacing w:line="360" w:lineRule="auto"/>
              <w:jc w:val="left"/>
              <w:rPr>
                <w:rFonts w:ascii="宋体" w:hAnsi="宋体" w:eastAsia="宋体"/>
                <w:color w:val="auto"/>
                <w:sz w:val="24"/>
                <w:szCs w:val="24"/>
                <w:highlight w:val="none"/>
                <w:u w:val="single"/>
              </w:rPr>
            </w:pPr>
            <w:r>
              <w:rPr>
                <w:rFonts w:hint="eastAsia" w:ascii="宋体" w:hAnsi="宋体" w:eastAsia="宋体"/>
                <w:color w:val="auto"/>
                <w:sz w:val="24"/>
                <w:szCs w:val="24"/>
                <w:highlight w:val="none"/>
              </w:rPr>
              <w:t>中选人如放弃中选资格，比选人有权禁止其1年内不得参与属于比选人的项目。</w:t>
            </w:r>
          </w:p>
        </w:tc>
      </w:tr>
      <w:tr w14:paraId="5E1A76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3" w:type="dxa"/>
            <w:vAlign w:val="center"/>
          </w:tcPr>
          <w:p w14:paraId="16D02DB1">
            <w:pPr>
              <w:spacing w:line="360" w:lineRule="auto"/>
              <w:jc w:val="center"/>
              <w:rPr>
                <w:rFonts w:ascii="宋体" w:hAnsi="宋体" w:eastAsia="宋体"/>
                <w:color w:val="auto"/>
                <w:sz w:val="24"/>
                <w:szCs w:val="24"/>
                <w:highlight w:val="none"/>
              </w:rPr>
            </w:pPr>
            <w:r>
              <w:rPr>
                <w:rFonts w:hint="eastAsia" w:ascii="宋体" w:hAnsi="宋体" w:eastAsia="宋体"/>
                <w:color w:val="auto"/>
                <w:sz w:val="24"/>
                <w:szCs w:val="24"/>
                <w:highlight w:val="none"/>
              </w:rPr>
              <w:t>20</w:t>
            </w:r>
          </w:p>
        </w:tc>
        <w:tc>
          <w:tcPr>
            <w:tcW w:w="1571" w:type="dxa"/>
            <w:vAlign w:val="center"/>
          </w:tcPr>
          <w:p w14:paraId="66A8845A">
            <w:pPr>
              <w:spacing w:line="360" w:lineRule="auto"/>
              <w:rPr>
                <w:rFonts w:ascii="宋体" w:hAnsi="宋体" w:eastAsia="宋体"/>
                <w:color w:val="auto"/>
                <w:sz w:val="24"/>
                <w:szCs w:val="24"/>
                <w:highlight w:val="none"/>
              </w:rPr>
            </w:pPr>
            <w:r>
              <w:rPr>
                <w:rFonts w:hint="eastAsia" w:ascii="宋体" w:hAnsi="宋体" w:eastAsia="宋体"/>
                <w:color w:val="auto"/>
                <w:sz w:val="24"/>
                <w:szCs w:val="24"/>
                <w:highlight w:val="none"/>
              </w:rPr>
              <w:t>中选候选人</w:t>
            </w:r>
          </w:p>
        </w:tc>
        <w:tc>
          <w:tcPr>
            <w:tcW w:w="8129" w:type="dxa"/>
            <w:vAlign w:val="center"/>
          </w:tcPr>
          <w:p w14:paraId="69C92D36">
            <w:pPr>
              <w:spacing w:line="360" w:lineRule="auto"/>
              <w:jc w:val="left"/>
              <w:rPr>
                <w:rFonts w:ascii="宋体" w:hAnsi="宋体" w:eastAsia="宋体"/>
                <w:color w:val="auto"/>
                <w:sz w:val="24"/>
                <w:szCs w:val="24"/>
                <w:highlight w:val="none"/>
                <w:u w:val="single"/>
              </w:rPr>
            </w:pPr>
            <w:r>
              <w:rPr>
                <w:rFonts w:hint="eastAsia" w:ascii="宋体" w:hAnsi="宋体" w:eastAsia="宋体"/>
                <w:color w:val="auto"/>
                <w:sz w:val="24"/>
                <w:szCs w:val="24"/>
                <w:highlight w:val="none"/>
              </w:rPr>
              <w:t>由比选人的评审小组人员共同推荐中选候选人，</w:t>
            </w:r>
            <w:r>
              <w:rPr>
                <w:rFonts w:hint="eastAsia" w:ascii="宋体" w:hAnsi="宋体" w:eastAsia="宋体"/>
                <w:color w:val="auto"/>
                <w:sz w:val="24"/>
                <w:szCs w:val="24"/>
                <w:highlight w:val="none"/>
                <w:u w:val="single"/>
              </w:rPr>
              <w:t>人数： 3  。</w:t>
            </w:r>
          </w:p>
          <w:p w14:paraId="045BF683">
            <w:pPr>
              <w:spacing w:line="360" w:lineRule="auto"/>
              <w:jc w:val="left"/>
              <w:rPr>
                <w:rFonts w:ascii="宋体" w:hAnsi="宋体" w:eastAsia="宋体"/>
                <w:color w:val="auto"/>
                <w:sz w:val="24"/>
                <w:szCs w:val="24"/>
                <w:highlight w:val="none"/>
              </w:rPr>
            </w:pPr>
            <w:r>
              <w:rPr>
                <w:rFonts w:hint="eastAsia" w:ascii="宋体" w:hAnsi="宋体" w:eastAsia="宋体"/>
                <w:color w:val="auto"/>
                <w:sz w:val="24"/>
                <w:szCs w:val="24"/>
                <w:highlight w:val="none"/>
              </w:rPr>
              <w:t>中选候选人因放弃中选、因不可抗力不能履行合同、不按照比选文件要求提交履约保证金，或者被查实存在影响中选结果的违法行为等情形；中选候选人放弃中选候选人资格或已中选的比选申请人不能按比选申请文件中承诺的条件履行签约行为；中选人在收到中选通知书后30日内，按比选文件的要求与比选人签订合同，如中选人未在上述期限内与比选人签订合同的；</w:t>
            </w:r>
            <w:r>
              <w:rPr>
                <w:rFonts w:hint="eastAsia" w:ascii="宋体" w:hAnsi="宋体" w:eastAsia="宋体" w:cs="Times New Roman"/>
                <w:color w:val="auto"/>
                <w:sz w:val="24"/>
                <w:szCs w:val="24"/>
                <w:highlight w:val="none"/>
                <w:lang w:bidi="ar"/>
              </w:rPr>
              <w:t>中选人在定标后及合同签订前，以无法履行承诺为由而不履行合同签订手续及执行合同</w:t>
            </w:r>
            <w:r>
              <w:rPr>
                <w:rFonts w:hint="eastAsia" w:ascii="宋体" w:hAnsi="宋体" w:eastAsia="宋体"/>
                <w:color w:val="auto"/>
                <w:sz w:val="24"/>
                <w:szCs w:val="24"/>
                <w:highlight w:val="none"/>
              </w:rPr>
              <w:t>等，比选人认为其放弃中选人资格将取消其中选，比选人有权按评审小组推荐的、合格的比选申请人名单中按照排名先后顺序选择新的中选候选人为中选人。</w:t>
            </w:r>
          </w:p>
        </w:tc>
      </w:tr>
      <w:tr w14:paraId="04A25A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87" w:hRule="atLeast"/>
          <w:jc w:val="center"/>
        </w:trPr>
        <w:tc>
          <w:tcPr>
            <w:tcW w:w="643" w:type="dxa"/>
            <w:vAlign w:val="center"/>
          </w:tcPr>
          <w:p w14:paraId="0A31D7CC">
            <w:pPr>
              <w:spacing w:line="360" w:lineRule="auto"/>
              <w:jc w:val="center"/>
              <w:rPr>
                <w:rFonts w:ascii="宋体" w:hAnsi="宋体" w:eastAsia="宋体"/>
                <w:color w:val="auto"/>
                <w:sz w:val="24"/>
                <w:szCs w:val="24"/>
                <w:highlight w:val="none"/>
              </w:rPr>
            </w:pPr>
            <w:r>
              <w:rPr>
                <w:rFonts w:hint="eastAsia" w:ascii="宋体" w:hAnsi="宋体" w:eastAsia="宋体"/>
                <w:color w:val="auto"/>
                <w:sz w:val="24"/>
                <w:szCs w:val="24"/>
                <w:highlight w:val="none"/>
              </w:rPr>
              <w:t>21</w:t>
            </w:r>
          </w:p>
        </w:tc>
        <w:tc>
          <w:tcPr>
            <w:tcW w:w="1571" w:type="dxa"/>
            <w:vAlign w:val="center"/>
          </w:tcPr>
          <w:p w14:paraId="6CECF998">
            <w:pPr>
              <w:spacing w:line="360" w:lineRule="auto"/>
              <w:rPr>
                <w:rFonts w:ascii="宋体" w:hAnsi="宋体" w:eastAsia="宋体"/>
                <w:color w:val="auto"/>
                <w:sz w:val="24"/>
                <w:szCs w:val="24"/>
                <w:highlight w:val="none"/>
              </w:rPr>
            </w:pPr>
            <w:r>
              <w:rPr>
                <w:rFonts w:hint="eastAsia" w:ascii="宋体" w:hAnsi="宋体" w:eastAsia="宋体"/>
                <w:color w:val="auto"/>
                <w:sz w:val="24"/>
                <w:szCs w:val="24"/>
                <w:highlight w:val="none"/>
              </w:rPr>
              <w:t>定标办法</w:t>
            </w:r>
          </w:p>
        </w:tc>
        <w:tc>
          <w:tcPr>
            <w:tcW w:w="8129" w:type="dxa"/>
            <w:vAlign w:val="center"/>
          </w:tcPr>
          <w:p w14:paraId="42696A4B">
            <w:pPr>
              <w:spacing w:line="360" w:lineRule="auto"/>
              <w:rPr>
                <w:rFonts w:ascii="宋体" w:hAnsi="宋体" w:eastAsia="宋体"/>
                <w:color w:val="auto"/>
                <w:sz w:val="24"/>
                <w:szCs w:val="24"/>
                <w:highlight w:val="none"/>
              </w:rPr>
            </w:pPr>
            <w:r>
              <w:rPr>
                <w:rFonts w:hint="eastAsia" w:ascii="宋体" w:hAnsi="宋体" w:eastAsia="宋体"/>
                <w:color w:val="auto"/>
                <w:sz w:val="24"/>
                <w:szCs w:val="24"/>
                <w:highlight w:val="none"/>
              </w:rPr>
              <w:t>比选人将确定排名</w:t>
            </w:r>
            <w:r>
              <w:rPr>
                <w:rFonts w:hint="eastAsia" w:ascii="宋体" w:hAnsi="宋体" w:eastAsia="宋体"/>
                <w:color w:val="auto"/>
                <w:sz w:val="24"/>
                <w:szCs w:val="24"/>
                <w:highlight w:val="none"/>
                <w:u w:val="single"/>
              </w:rPr>
              <w:t>第一、二、三</w:t>
            </w:r>
            <w:r>
              <w:rPr>
                <w:rFonts w:hint="eastAsia" w:ascii="宋体" w:hAnsi="宋体" w:eastAsia="宋体"/>
                <w:color w:val="auto"/>
                <w:sz w:val="24"/>
                <w:szCs w:val="24"/>
                <w:highlight w:val="none"/>
              </w:rPr>
              <w:t>的为中选候选人，</w:t>
            </w:r>
            <w:r>
              <w:rPr>
                <w:rFonts w:hint="eastAsia" w:ascii="宋体" w:hAnsi="宋体" w:eastAsia="宋体"/>
                <w:color w:val="auto"/>
                <w:sz w:val="24"/>
                <w:szCs w:val="24"/>
                <w:highlight w:val="none"/>
                <w:u w:val="single"/>
              </w:rPr>
              <w:t>推荐排名第一</w:t>
            </w:r>
            <w:r>
              <w:rPr>
                <w:rFonts w:hint="eastAsia" w:ascii="宋体" w:hAnsi="宋体" w:eastAsia="宋体"/>
                <w:color w:val="auto"/>
                <w:sz w:val="24"/>
                <w:szCs w:val="24"/>
                <w:highlight w:val="none"/>
              </w:rPr>
              <w:t>的为中选人。</w:t>
            </w:r>
          </w:p>
        </w:tc>
      </w:tr>
      <w:tr w14:paraId="1A48CB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87" w:hRule="atLeast"/>
          <w:jc w:val="center"/>
        </w:trPr>
        <w:tc>
          <w:tcPr>
            <w:tcW w:w="643" w:type="dxa"/>
            <w:vAlign w:val="center"/>
          </w:tcPr>
          <w:p w14:paraId="7D76BCE0">
            <w:pPr>
              <w:spacing w:line="360" w:lineRule="auto"/>
              <w:jc w:val="center"/>
              <w:rPr>
                <w:rFonts w:ascii="宋体" w:hAnsi="宋体" w:eastAsia="宋体"/>
                <w:color w:val="auto"/>
                <w:sz w:val="24"/>
                <w:szCs w:val="24"/>
                <w:highlight w:val="none"/>
              </w:rPr>
            </w:pPr>
            <w:r>
              <w:rPr>
                <w:rFonts w:hint="eastAsia" w:ascii="宋体" w:hAnsi="宋体" w:eastAsia="宋体"/>
                <w:color w:val="auto"/>
                <w:sz w:val="24"/>
                <w:szCs w:val="24"/>
                <w:highlight w:val="none"/>
              </w:rPr>
              <w:t>22</w:t>
            </w:r>
          </w:p>
        </w:tc>
        <w:tc>
          <w:tcPr>
            <w:tcW w:w="1571" w:type="dxa"/>
            <w:vAlign w:val="center"/>
          </w:tcPr>
          <w:p w14:paraId="551A7C79">
            <w:pPr>
              <w:spacing w:line="360" w:lineRule="auto"/>
              <w:rPr>
                <w:rFonts w:ascii="宋体" w:hAnsi="宋体" w:eastAsia="宋体"/>
                <w:color w:val="auto"/>
                <w:sz w:val="24"/>
                <w:szCs w:val="24"/>
                <w:highlight w:val="none"/>
              </w:rPr>
            </w:pPr>
            <w:r>
              <w:rPr>
                <w:rFonts w:hint="eastAsia" w:ascii="宋体" w:hAnsi="宋体" w:eastAsia="宋体"/>
                <w:color w:val="auto"/>
                <w:sz w:val="24"/>
                <w:szCs w:val="24"/>
                <w:highlight w:val="none"/>
              </w:rPr>
              <w:t>其他内容</w:t>
            </w:r>
          </w:p>
        </w:tc>
        <w:tc>
          <w:tcPr>
            <w:tcW w:w="8129" w:type="dxa"/>
            <w:vAlign w:val="center"/>
          </w:tcPr>
          <w:p w14:paraId="228E6376">
            <w:pPr>
              <w:spacing w:line="360" w:lineRule="auto"/>
              <w:rPr>
                <w:rFonts w:ascii="宋体" w:hAnsi="宋体" w:eastAsia="宋体"/>
                <w:color w:val="auto"/>
                <w:sz w:val="24"/>
                <w:szCs w:val="24"/>
                <w:highlight w:val="none"/>
              </w:rPr>
            </w:pPr>
            <w:r>
              <w:rPr>
                <w:rFonts w:hint="eastAsia" w:ascii="宋体" w:hAnsi="宋体" w:eastAsia="宋体"/>
                <w:color w:val="auto"/>
                <w:sz w:val="24"/>
                <w:szCs w:val="24"/>
                <w:highlight w:val="none"/>
              </w:rPr>
              <w:t>（1）本比选文件中描述比选申请人的“公章”是指根据我国对公章的管理规定，用比选申请人法定主体行为名称制作的印章，除本比选文件有特殊规定外，比选申请人的财务章、部门章、分公司章、工会章、合同章、比选申请专用章、业务专用章等其它形式印章均不能代替公章。</w:t>
            </w:r>
          </w:p>
          <w:p w14:paraId="3C9623DB">
            <w:pPr>
              <w:spacing w:line="360" w:lineRule="auto"/>
              <w:rPr>
                <w:rFonts w:ascii="宋体" w:hAnsi="宋体" w:eastAsia="宋体"/>
                <w:color w:val="auto"/>
                <w:sz w:val="24"/>
                <w:szCs w:val="24"/>
                <w:highlight w:val="none"/>
              </w:rPr>
            </w:pPr>
            <w:r>
              <w:rPr>
                <w:rFonts w:hint="eastAsia" w:ascii="宋体" w:hAnsi="宋体" w:eastAsia="宋体"/>
                <w:color w:val="auto"/>
                <w:sz w:val="24"/>
                <w:szCs w:val="24"/>
                <w:highlight w:val="none"/>
              </w:rPr>
              <w:t>（2）本比选文件中描述比选申请人的“签字”是指比选申请人的法定代表人或被授权人亲自在比选文件规定签署处亲笔写上个人的名字或盖私人签字印章的行为，影印的形式不能代替。</w:t>
            </w:r>
          </w:p>
          <w:p w14:paraId="068E70CC">
            <w:pPr>
              <w:spacing w:line="360" w:lineRule="auto"/>
              <w:rPr>
                <w:rFonts w:ascii="宋体" w:hAnsi="宋体" w:eastAsia="宋体"/>
                <w:color w:val="auto"/>
                <w:sz w:val="24"/>
                <w:szCs w:val="24"/>
                <w:highlight w:val="none"/>
              </w:rPr>
            </w:pPr>
            <w:r>
              <w:rPr>
                <w:rFonts w:hint="eastAsia" w:ascii="宋体" w:hAnsi="宋体" w:eastAsia="宋体"/>
                <w:color w:val="auto"/>
                <w:sz w:val="24"/>
                <w:szCs w:val="24"/>
                <w:highlight w:val="none"/>
              </w:rPr>
              <w:t>（3）本项目比选文件的最终解释权归比选人。</w:t>
            </w:r>
          </w:p>
        </w:tc>
      </w:tr>
      <w:tr w14:paraId="4FCAE7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87" w:hRule="atLeast"/>
          <w:jc w:val="center"/>
        </w:trPr>
        <w:tc>
          <w:tcPr>
            <w:tcW w:w="643" w:type="dxa"/>
            <w:vAlign w:val="center"/>
          </w:tcPr>
          <w:p w14:paraId="345EB851">
            <w:pPr>
              <w:spacing w:line="360" w:lineRule="auto"/>
              <w:jc w:val="center"/>
              <w:rPr>
                <w:rFonts w:ascii="宋体" w:hAnsi="宋体" w:eastAsia="宋体"/>
                <w:color w:val="auto"/>
                <w:sz w:val="24"/>
                <w:szCs w:val="24"/>
                <w:highlight w:val="none"/>
              </w:rPr>
            </w:pPr>
            <w:r>
              <w:rPr>
                <w:rFonts w:hint="eastAsia" w:ascii="宋体" w:hAnsi="宋体" w:eastAsia="宋体"/>
                <w:color w:val="auto"/>
                <w:sz w:val="24"/>
                <w:szCs w:val="24"/>
                <w:highlight w:val="none"/>
              </w:rPr>
              <w:t>23</w:t>
            </w:r>
          </w:p>
        </w:tc>
        <w:tc>
          <w:tcPr>
            <w:tcW w:w="1571" w:type="dxa"/>
            <w:vAlign w:val="center"/>
          </w:tcPr>
          <w:p w14:paraId="3A06A10E">
            <w:pPr>
              <w:spacing w:line="360" w:lineRule="auto"/>
              <w:rPr>
                <w:rFonts w:ascii="宋体" w:hAnsi="宋体" w:eastAsia="宋体"/>
                <w:color w:val="auto"/>
                <w:sz w:val="24"/>
                <w:szCs w:val="24"/>
                <w:highlight w:val="none"/>
              </w:rPr>
            </w:pPr>
            <w:r>
              <w:rPr>
                <w:rFonts w:hint="eastAsia" w:ascii="宋体" w:hAnsi="宋体" w:eastAsia="宋体"/>
                <w:color w:val="auto"/>
                <w:sz w:val="24"/>
                <w:szCs w:val="24"/>
                <w:highlight w:val="none"/>
              </w:rPr>
              <w:t>比选资格否决</w:t>
            </w:r>
          </w:p>
        </w:tc>
        <w:tc>
          <w:tcPr>
            <w:tcW w:w="8129" w:type="dxa"/>
            <w:vAlign w:val="center"/>
          </w:tcPr>
          <w:p w14:paraId="000514DA">
            <w:pPr>
              <w:spacing w:line="360" w:lineRule="auto"/>
              <w:rPr>
                <w:rFonts w:ascii="宋体" w:hAnsi="宋体" w:eastAsia="宋体"/>
                <w:b/>
                <w:bCs/>
                <w:color w:val="auto"/>
                <w:sz w:val="24"/>
                <w:szCs w:val="24"/>
                <w:highlight w:val="none"/>
              </w:rPr>
            </w:pPr>
            <w:r>
              <w:rPr>
                <w:rFonts w:hint="eastAsia" w:ascii="宋体" w:hAnsi="宋体" w:eastAsia="宋体"/>
                <w:b/>
                <w:bCs/>
                <w:color w:val="auto"/>
                <w:sz w:val="24"/>
                <w:szCs w:val="24"/>
                <w:highlight w:val="none"/>
              </w:rPr>
              <w:t>比选申请人不得存在以下情况之一，否则其比选申请将被否决：</w:t>
            </w:r>
          </w:p>
          <w:p w14:paraId="249DF8DA">
            <w:pPr>
              <w:spacing w:line="360" w:lineRule="auto"/>
              <w:rPr>
                <w:rFonts w:ascii="宋体" w:hAnsi="宋体" w:eastAsia="宋体"/>
                <w:color w:val="auto"/>
                <w:sz w:val="24"/>
                <w:szCs w:val="24"/>
                <w:highlight w:val="none"/>
              </w:rPr>
            </w:pPr>
            <w:r>
              <w:rPr>
                <w:rFonts w:hint="eastAsia" w:ascii="宋体" w:hAnsi="宋体" w:eastAsia="宋体"/>
                <w:color w:val="auto"/>
                <w:sz w:val="24"/>
                <w:szCs w:val="24"/>
                <w:highlight w:val="none"/>
              </w:rPr>
              <w:t>（1）为比选人不具有独立法人资格的附属机构（单位）；</w:t>
            </w:r>
          </w:p>
          <w:p w14:paraId="42581341">
            <w:pPr>
              <w:spacing w:line="360" w:lineRule="auto"/>
              <w:rPr>
                <w:rFonts w:ascii="宋体" w:hAnsi="宋体" w:eastAsia="宋体"/>
                <w:color w:val="auto"/>
                <w:sz w:val="24"/>
                <w:szCs w:val="24"/>
                <w:highlight w:val="none"/>
              </w:rPr>
            </w:pPr>
            <w:r>
              <w:rPr>
                <w:rFonts w:hint="eastAsia" w:ascii="宋体" w:hAnsi="宋体" w:eastAsia="宋体"/>
                <w:color w:val="auto"/>
                <w:sz w:val="24"/>
                <w:szCs w:val="24"/>
                <w:highlight w:val="none"/>
              </w:rPr>
              <w:t>（2）处于被责令停业，或比选申请资格被住建部、国家安监总局、广西区或南宁市建设行政主管部门取消，或财产被接管、冻结、破产状态；</w:t>
            </w:r>
          </w:p>
          <w:p w14:paraId="558F9D74">
            <w:pPr>
              <w:spacing w:line="360" w:lineRule="auto"/>
              <w:rPr>
                <w:rFonts w:ascii="宋体" w:hAnsi="宋体" w:eastAsia="宋体"/>
                <w:color w:val="auto"/>
                <w:sz w:val="24"/>
                <w:szCs w:val="24"/>
                <w:highlight w:val="none"/>
              </w:rPr>
            </w:pPr>
            <w:r>
              <w:rPr>
                <w:rFonts w:hint="eastAsia" w:ascii="宋体" w:hAnsi="宋体" w:eastAsia="宋体"/>
                <w:color w:val="auto"/>
                <w:sz w:val="24"/>
                <w:szCs w:val="24"/>
                <w:highlight w:val="none"/>
              </w:rPr>
              <w:t>（3）有骗取中选、严重违约或重大质量安全责任事故；</w:t>
            </w:r>
          </w:p>
          <w:p w14:paraId="6F523D70">
            <w:pPr>
              <w:spacing w:line="360" w:lineRule="auto"/>
              <w:rPr>
                <w:rFonts w:ascii="宋体" w:hAnsi="宋体" w:eastAsia="宋体"/>
                <w:color w:val="auto"/>
                <w:sz w:val="24"/>
                <w:szCs w:val="24"/>
                <w:highlight w:val="none"/>
              </w:rPr>
            </w:pPr>
            <w:r>
              <w:rPr>
                <w:rFonts w:hint="eastAsia" w:ascii="宋体" w:hAnsi="宋体" w:eastAsia="宋体"/>
                <w:color w:val="auto"/>
                <w:sz w:val="24"/>
                <w:szCs w:val="24"/>
                <w:highlight w:val="none"/>
              </w:rPr>
              <w:t>（4）单位负责人为同一人或者存在控股、管理关系的不同单位，不得同时参加同一标段比选申请或者未划分标段的同一比选项目比选申请；</w:t>
            </w:r>
          </w:p>
          <w:p w14:paraId="4C3BF129">
            <w:pPr>
              <w:spacing w:line="360" w:lineRule="auto"/>
              <w:rPr>
                <w:rFonts w:ascii="宋体" w:hAnsi="宋体" w:eastAsia="宋体"/>
                <w:color w:val="auto"/>
                <w:sz w:val="24"/>
                <w:szCs w:val="24"/>
                <w:highlight w:val="none"/>
              </w:rPr>
            </w:pPr>
            <w:r>
              <w:rPr>
                <w:rFonts w:hint="eastAsia" w:ascii="宋体" w:hAnsi="宋体" w:eastAsia="宋体"/>
                <w:color w:val="auto"/>
                <w:sz w:val="24"/>
                <w:szCs w:val="24"/>
                <w:highlight w:val="none"/>
              </w:rPr>
              <w:t>（5）比选申请人向比选人或比选评审小组成员以行贿的手段谋取中选的；</w:t>
            </w:r>
          </w:p>
          <w:p w14:paraId="4164D14B">
            <w:pPr>
              <w:spacing w:line="360" w:lineRule="auto"/>
              <w:rPr>
                <w:rFonts w:ascii="宋体" w:hAnsi="宋体" w:eastAsia="宋体"/>
                <w:color w:val="auto"/>
                <w:sz w:val="24"/>
                <w:szCs w:val="24"/>
                <w:highlight w:val="none"/>
              </w:rPr>
            </w:pPr>
            <w:r>
              <w:rPr>
                <w:rFonts w:hint="eastAsia" w:ascii="宋体" w:hAnsi="宋体" w:eastAsia="宋体"/>
                <w:color w:val="auto"/>
                <w:sz w:val="24"/>
                <w:szCs w:val="24"/>
                <w:highlight w:val="none"/>
              </w:rPr>
              <w:t>（6）串通比选申请或弄虚作假或有其他违法行为的；</w:t>
            </w:r>
          </w:p>
          <w:p w14:paraId="0E92545F">
            <w:pPr>
              <w:spacing w:line="360" w:lineRule="auto"/>
              <w:rPr>
                <w:rFonts w:ascii="宋体" w:hAnsi="宋体" w:eastAsia="宋体"/>
                <w:color w:val="auto"/>
                <w:sz w:val="24"/>
                <w:szCs w:val="24"/>
                <w:highlight w:val="none"/>
              </w:rPr>
            </w:pPr>
            <w:r>
              <w:rPr>
                <w:rFonts w:hint="eastAsia" w:ascii="宋体" w:hAnsi="宋体" w:eastAsia="宋体"/>
                <w:color w:val="auto"/>
                <w:sz w:val="24"/>
                <w:szCs w:val="24"/>
                <w:highlight w:val="none"/>
              </w:rPr>
              <w:t>（7）在比选申请文件中提供虚假文件或资料的。</w:t>
            </w:r>
          </w:p>
        </w:tc>
      </w:tr>
      <w:tr w14:paraId="726015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87" w:hRule="atLeast"/>
          <w:jc w:val="center"/>
        </w:trPr>
        <w:tc>
          <w:tcPr>
            <w:tcW w:w="643" w:type="dxa"/>
            <w:vAlign w:val="center"/>
          </w:tcPr>
          <w:p w14:paraId="0E1162BB">
            <w:pPr>
              <w:spacing w:line="360" w:lineRule="auto"/>
              <w:jc w:val="center"/>
              <w:rPr>
                <w:rFonts w:ascii="宋体" w:hAnsi="宋体" w:eastAsia="宋体"/>
                <w:color w:val="auto"/>
                <w:sz w:val="24"/>
                <w:szCs w:val="24"/>
                <w:highlight w:val="none"/>
              </w:rPr>
            </w:pPr>
            <w:r>
              <w:rPr>
                <w:rFonts w:hint="eastAsia" w:ascii="宋体" w:hAnsi="宋体" w:eastAsia="宋体"/>
                <w:color w:val="auto"/>
                <w:sz w:val="24"/>
                <w:szCs w:val="24"/>
                <w:highlight w:val="none"/>
              </w:rPr>
              <w:t>24</w:t>
            </w:r>
          </w:p>
        </w:tc>
        <w:tc>
          <w:tcPr>
            <w:tcW w:w="1571" w:type="dxa"/>
            <w:vAlign w:val="center"/>
          </w:tcPr>
          <w:p w14:paraId="480E5803">
            <w:pPr>
              <w:spacing w:line="360" w:lineRule="auto"/>
              <w:rPr>
                <w:rFonts w:ascii="宋体" w:hAnsi="宋体" w:eastAsia="宋体"/>
                <w:color w:val="auto"/>
                <w:sz w:val="24"/>
                <w:szCs w:val="24"/>
                <w:highlight w:val="none"/>
              </w:rPr>
            </w:pPr>
            <w:r>
              <w:rPr>
                <w:rFonts w:hint="eastAsia" w:ascii="宋体" w:hAnsi="宋体" w:eastAsia="宋体"/>
                <w:color w:val="auto"/>
                <w:sz w:val="24"/>
                <w:szCs w:val="24"/>
                <w:highlight w:val="none"/>
              </w:rPr>
              <w:t>中选资格否决</w:t>
            </w:r>
          </w:p>
        </w:tc>
        <w:tc>
          <w:tcPr>
            <w:tcW w:w="8129" w:type="dxa"/>
            <w:vAlign w:val="center"/>
          </w:tcPr>
          <w:p w14:paraId="2E5B1663">
            <w:pPr>
              <w:spacing w:line="360" w:lineRule="auto"/>
              <w:rPr>
                <w:rFonts w:ascii="宋体" w:hAnsi="宋体" w:eastAsia="宋体"/>
                <w:b/>
                <w:bCs/>
                <w:color w:val="auto"/>
                <w:sz w:val="24"/>
                <w:szCs w:val="24"/>
                <w:highlight w:val="none"/>
              </w:rPr>
            </w:pPr>
            <w:r>
              <w:rPr>
                <w:rFonts w:hint="eastAsia" w:ascii="宋体" w:hAnsi="宋体" w:eastAsia="宋体"/>
                <w:color w:val="auto"/>
                <w:sz w:val="24"/>
                <w:szCs w:val="24"/>
                <w:highlight w:val="none"/>
              </w:rPr>
              <w:t>本项目采购及合同执行的任何阶段，如果比选人发现比选申请人/中选人存在下述行为之一的，比选人有权取消其比选申请/中选资格，比选申请/中选无效。情节严重的，报同级或上级监管部门依法进行处理；</w:t>
            </w:r>
            <w:r>
              <w:rPr>
                <w:rFonts w:hint="eastAsia" w:ascii="宋体" w:hAnsi="宋体" w:eastAsia="宋体"/>
                <w:b/>
                <w:bCs/>
                <w:color w:val="auto"/>
                <w:sz w:val="24"/>
                <w:szCs w:val="24"/>
                <w:highlight w:val="none"/>
              </w:rPr>
              <w:t>同时将其列入比选人的不良信用名单：</w:t>
            </w:r>
          </w:p>
          <w:p w14:paraId="4D66CAD8">
            <w:pPr>
              <w:spacing w:line="360" w:lineRule="auto"/>
              <w:rPr>
                <w:rFonts w:ascii="宋体" w:hAnsi="宋体" w:eastAsia="宋体"/>
                <w:color w:val="auto"/>
                <w:sz w:val="24"/>
                <w:szCs w:val="24"/>
                <w:highlight w:val="none"/>
              </w:rPr>
            </w:pPr>
            <w:r>
              <w:rPr>
                <w:rFonts w:hint="eastAsia" w:ascii="宋体" w:hAnsi="宋体" w:eastAsia="宋体"/>
                <w:color w:val="auto"/>
                <w:sz w:val="24"/>
                <w:szCs w:val="24"/>
                <w:highlight w:val="none"/>
              </w:rPr>
              <w:t>（1）比选申请人在投标截止期后撤回其比选申请的。</w:t>
            </w:r>
          </w:p>
          <w:p w14:paraId="71948108">
            <w:pPr>
              <w:spacing w:line="360" w:lineRule="auto"/>
              <w:rPr>
                <w:rFonts w:ascii="宋体" w:hAnsi="宋体" w:eastAsia="宋体"/>
                <w:color w:val="auto"/>
                <w:sz w:val="24"/>
                <w:szCs w:val="24"/>
                <w:highlight w:val="none"/>
              </w:rPr>
            </w:pPr>
            <w:r>
              <w:rPr>
                <w:rFonts w:hint="eastAsia" w:ascii="宋体" w:hAnsi="宋体" w:eastAsia="宋体"/>
                <w:color w:val="auto"/>
                <w:sz w:val="24"/>
                <w:szCs w:val="24"/>
                <w:highlight w:val="none"/>
              </w:rPr>
              <w:t>（2）提供虚假材料谋取中选的。</w:t>
            </w:r>
          </w:p>
          <w:p w14:paraId="11DC14E3">
            <w:pPr>
              <w:spacing w:line="360" w:lineRule="auto"/>
              <w:rPr>
                <w:rFonts w:ascii="宋体" w:hAnsi="宋体" w:eastAsia="宋体"/>
                <w:color w:val="auto"/>
                <w:sz w:val="24"/>
                <w:szCs w:val="24"/>
                <w:highlight w:val="none"/>
              </w:rPr>
            </w:pPr>
            <w:r>
              <w:rPr>
                <w:rFonts w:hint="eastAsia" w:ascii="宋体" w:hAnsi="宋体" w:eastAsia="宋体"/>
                <w:color w:val="auto"/>
                <w:sz w:val="24"/>
                <w:szCs w:val="24"/>
                <w:highlight w:val="none"/>
              </w:rPr>
              <w:t>（3）采取不正当手段诋毁、排挤其他供应商的。</w:t>
            </w:r>
          </w:p>
          <w:p w14:paraId="469A8D7C">
            <w:pPr>
              <w:spacing w:line="360" w:lineRule="auto"/>
              <w:rPr>
                <w:rFonts w:ascii="宋体" w:hAnsi="宋体" w:eastAsia="宋体"/>
                <w:color w:val="auto"/>
                <w:sz w:val="24"/>
                <w:szCs w:val="24"/>
                <w:highlight w:val="none"/>
              </w:rPr>
            </w:pPr>
            <w:r>
              <w:rPr>
                <w:rFonts w:hint="eastAsia" w:ascii="宋体" w:hAnsi="宋体" w:eastAsia="宋体"/>
                <w:color w:val="auto"/>
                <w:sz w:val="24"/>
                <w:szCs w:val="24"/>
                <w:highlight w:val="none"/>
              </w:rPr>
              <w:t>（4）恶意串通等不正当竞争行为的。</w:t>
            </w:r>
          </w:p>
          <w:p w14:paraId="1B7E50E9">
            <w:pPr>
              <w:spacing w:line="360" w:lineRule="auto"/>
              <w:rPr>
                <w:rFonts w:ascii="宋体" w:hAnsi="宋体" w:eastAsia="宋体"/>
                <w:color w:val="auto"/>
                <w:sz w:val="24"/>
                <w:szCs w:val="24"/>
                <w:highlight w:val="none"/>
              </w:rPr>
            </w:pPr>
            <w:r>
              <w:rPr>
                <w:rFonts w:hint="eastAsia" w:ascii="宋体" w:hAnsi="宋体" w:eastAsia="宋体"/>
                <w:color w:val="auto"/>
                <w:sz w:val="24"/>
                <w:szCs w:val="24"/>
                <w:highlight w:val="none"/>
              </w:rPr>
              <w:t>（5）中选后无正当理由拒不与采购人签订合同的。</w:t>
            </w:r>
          </w:p>
          <w:p w14:paraId="72D31071">
            <w:pPr>
              <w:spacing w:line="360" w:lineRule="auto"/>
              <w:rPr>
                <w:rFonts w:ascii="宋体" w:hAnsi="宋体" w:eastAsia="宋体"/>
                <w:color w:val="auto"/>
                <w:sz w:val="24"/>
                <w:szCs w:val="24"/>
                <w:highlight w:val="none"/>
              </w:rPr>
            </w:pPr>
            <w:r>
              <w:rPr>
                <w:rFonts w:hint="eastAsia" w:ascii="宋体" w:hAnsi="宋体" w:eastAsia="宋体"/>
                <w:color w:val="auto"/>
                <w:sz w:val="24"/>
                <w:szCs w:val="24"/>
                <w:highlight w:val="none"/>
              </w:rPr>
              <w:t>（6）未</w:t>
            </w:r>
            <w:r>
              <w:rPr>
                <w:rFonts w:hint="eastAsia" w:ascii="宋体" w:hAnsi="宋体" w:eastAsia="宋体"/>
                <w:color w:val="auto"/>
                <w:sz w:val="24"/>
                <w:szCs w:val="24"/>
                <w:highlight w:val="none"/>
                <w:lang w:val="en-US" w:eastAsia="zh-CN"/>
              </w:rPr>
              <w:t>按照</w:t>
            </w:r>
            <w:r>
              <w:rPr>
                <w:rFonts w:hint="eastAsia" w:ascii="宋体" w:hAnsi="宋体" w:eastAsia="宋体"/>
                <w:color w:val="auto"/>
                <w:sz w:val="24"/>
                <w:szCs w:val="24"/>
                <w:highlight w:val="none"/>
              </w:rPr>
              <w:t>比选申请文件确定的事项签订合同的。</w:t>
            </w:r>
          </w:p>
          <w:p w14:paraId="6AF3C029">
            <w:pPr>
              <w:spacing w:line="360" w:lineRule="auto"/>
              <w:rPr>
                <w:rFonts w:ascii="宋体" w:hAnsi="宋体" w:eastAsia="宋体"/>
                <w:color w:val="auto"/>
                <w:sz w:val="24"/>
                <w:szCs w:val="24"/>
                <w:highlight w:val="none"/>
              </w:rPr>
            </w:pPr>
            <w:r>
              <w:rPr>
                <w:rFonts w:hint="eastAsia" w:ascii="宋体" w:hAnsi="宋体" w:eastAsia="宋体"/>
                <w:color w:val="auto"/>
                <w:sz w:val="24"/>
                <w:szCs w:val="24"/>
                <w:highlight w:val="none"/>
              </w:rPr>
              <w:t>（7）将合同转包的。</w:t>
            </w:r>
          </w:p>
          <w:p w14:paraId="136B685E">
            <w:pPr>
              <w:spacing w:line="360" w:lineRule="auto"/>
              <w:rPr>
                <w:rFonts w:ascii="宋体" w:hAnsi="宋体" w:eastAsia="宋体"/>
                <w:color w:val="auto"/>
                <w:sz w:val="24"/>
                <w:szCs w:val="24"/>
                <w:highlight w:val="none"/>
              </w:rPr>
            </w:pPr>
            <w:r>
              <w:rPr>
                <w:rFonts w:hint="eastAsia" w:ascii="宋体" w:hAnsi="宋体" w:eastAsia="宋体"/>
                <w:color w:val="auto"/>
                <w:sz w:val="24"/>
                <w:szCs w:val="24"/>
                <w:highlight w:val="none"/>
              </w:rPr>
              <w:t>（8）提供假冒伪劣产品的。</w:t>
            </w:r>
          </w:p>
          <w:p w14:paraId="11AE6B67">
            <w:pPr>
              <w:spacing w:line="360" w:lineRule="auto"/>
              <w:rPr>
                <w:rFonts w:ascii="宋体" w:hAnsi="宋体" w:eastAsia="宋体"/>
                <w:color w:val="auto"/>
                <w:sz w:val="24"/>
                <w:szCs w:val="24"/>
                <w:highlight w:val="none"/>
              </w:rPr>
            </w:pPr>
            <w:r>
              <w:rPr>
                <w:rFonts w:hint="eastAsia" w:ascii="宋体" w:hAnsi="宋体" w:eastAsia="宋体"/>
                <w:color w:val="auto"/>
                <w:sz w:val="24"/>
                <w:szCs w:val="24"/>
                <w:highlight w:val="none"/>
              </w:rPr>
              <w:t>（9）擅自变更、中止或者终止合同的。</w:t>
            </w:r>
          </w:p>
          <w:p w14:paraId="3E7F439C">
            <w:pPr>
              <w:spacing w:line="360" w:lineRule="auto"/>
              <w:rPr>
                <w:rFonts w:ascii="宋体" w:hAnsi="宋体" w:eastAsia="宋体"/>
                <w:color w:val="auto"/>
                <w:sz w:val="24"/>
                <w:szCs w:val="24"/>
                <w:highlight w:val="none"/>
              </w:rPr>
            </w:pPr>
            <w:r>
              <w:rPr>
                <w:rFonts w:hint="eastAsia" w:ascii="宋体" w:hAnsi="宋体" w:eastAsia="宋体"/>
                <w:color w:val="auto"/>
                <w:sz w:val="24"/>
                <w:szCs w:val="24"/>
                <w:highlight w:val="none"/>
              </w:rPr>
              <w:t>（10）中选人签订合同后，不能履约或无故拖延履约期的。</w:t>
            </w:r>
          </w:p>
          <w:p w14:paraId="2AC68FFD">
            <w:pPr>
              <w:spacing w:line="360" w:lineRule="auto"/>
              <w:rPr>
                <w:rFonts w:ascii="宋体" w:hAnsi="宋体" w:eastAsia="宋体"/>
                <w:color w:val="auto"/>
                <w:sz w:val="24"/>
                <w:szCs w:val="24"/>
                <w:highlight w:val="none"/>
              </w:rPr>
            </w:pPr>
            <w:r>
              <w:rPr>
                <w:rFonts w:hint="eastAsia" w:ascii="宋体" w:hAnsi="宋体" w:eastAsia="宋体"/>
                <w:color w:val="auto"/>
                <w:sz w:val="24"/>
                <w:szCs w:val="24"/>
                <w:highlight w:val="none"/>
              </w:rPr>
              <w:t>（11）中选人未按比选申请须知要求在比选申请阶段提出异议或疑问，在成交后无法满足比选需求被认定为无效报价或主动放弃成交资格的。</w:t>
            </w:r>
          </w:p>
          <w:p w14:paraId="1426AF28">
            <w:pPr>
              <w:spacing w:line="360" w:lineRule="auto"/>
              <w:rPr>
                <w:rFonts w:ascii="宋体" w:hAnsi="宋体" w:eastAsia="宋体"/>
                <w:color w:val="auto"/>
                <w:sz w:val="24"/>
                <w:szCs w:val="24"/>
                <w:highlight w:val="none"/>
              </w:rPr>
            </w:pPr>
            <w:r>
              <w:rPr>
                <w:rFonts w:hint="eastAsia" w:ascii="宋体" w:hAnsi="宋体" w:eastAsia="宋体"/>
                <w:color w:val="auto"/>
                <w:sz w:val="24"/>
                <w:szCs w:val="24"/>
                <w:highlight w:val="none"/>
              </w:rPr>
              <w:t>（12）中选人在成交后无正当理由放弃成交资格的。</w:t>
            </w:r>
          </w:p>
          <w:p w14:paraId="3654E7AD">
            <w:pPr>
              <w:spacing w:line="360" w:lineRule="auto"/>
              <w:rPr>
                <w:rFonts w:ascii="宋体" w:hAnsi="宋体" w:eastAsia="宋体"/>
                <w:color w:val="auto"/>
                <w:sz w:val="24"/>
                <w:szCs w:val="24"/>
                <w:highlight w:val="none"/>
              </w:rPr>
            </w:pPr>
            <w:r>
              <w:rPr>
                <w:rFonts w:hint="eastAsia" w:ascii="宋体" w:hAnsi="宋体" w:eastAsia="宋体"/>
                <w:color w:val="auto"/>
                <w:sz w:val="24"/>
                <w:szCs w:val="24"/>
                <w:highlight w:val="none"/>
              </w:rPr>
              <w:t>（13）比选文件、法律、法规规定的其他情形。</w:t>
            </w:r>
          </w:p>
        </w:tc>
      </w:tr>
    </w:tbl>
    <w:p w14:paraId="53A9BA49">
      <w:pPr>
        <w:spacing w:line="480" w:lineRule="exact"/>
        <w:jc w:val="left"/>
        <w:rPr>
          <w:rFonts w:ascii="宋体" w:hAnsi="宋体" w:eastAsia="宋体"/>
          <w:b/>
          <w:bCs/>
          <w:color w:val="auto"/>
          <w:sz w:val="24"/>
          <w:szCs w:val="24"/>
          <w:highlight w:val="none"/>
        </w:rPr>
      </w:pPr>
      <w:r>
        <w:rPr>
          <w:rFonts w:hint="eastAsia" w:ascii="宋体" w:hAnsi="宋体" w:eastAsia="宋体"/>
          <w:b/>
          <w:bCs/>
          <w:color w:val="auto"/>
          <w:sz w:val="24"/>
          <w:szCs w:val="24"/>
          <w:highlight w:val="none"/>
        </w:rPr>
        <w:t>二、须知说明</w:t>
      </w:r>
    </w:p>
    <w:p w14:paraId="3CAE8AAF">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1、定义</w:t>
      </w:r>
    </w:p>
    <w:p w14:paraId="742EE22B">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1</w:t>
      </w:r>
      <w:r>
        <w:rPr>
          <w:rFonts w:ascii="宋体" w:hAnsi="宋体" w:eastAsia="宋体"/>
          <w:color w:val="auto"/>
          <w:sz w:val="24"/>
          <w:szCs w:val="24"/>
          <w:highlight w:val="none"/>
        </w:rPr>
        <w:t>.1“比选人”系指提出</w:t>
      </w:r>
      <w:r>
        <w:rPr>
          <w:rFonts w:hint="eastAsia" w:ascii="宋体" w:hAnsi="宋体" w:eastAsia="宋体"/>
          <w:color w:val="auto"/>
          <w:sz w:val="24"/>
          <w:szCs w:val="24"/>
          <w:highlight w:val="none"/>
        </w:rPr>
        <w:t>比选</w:t>
      </w:r>
      <w:r>
        <w:rPr>
          <w:rFonts w:ascii="宋体" w:hAnsi="宋体" w:eastAsia="宋体"/>
          <w:color w:val="auto"/>
          <w:sz w:val="24"/>
          <w:szCs w:val="24"/>
          <w:highlight w:val="none"/>
        </w:rPr>
        <w:t>采购</w:t>
      </w:r>
      <w:r>
        <w:rPr>
          <w:rFonts w:hint="eastAsia" w:ascii="宋体" w:hAnsi="宋体" w:eastAsia="宋体"/>
          <w:color w:val="auto"/>
          <w:sz w:val="24"/>
          <w:szCs w:val="24"/>
          <w:highlight w:val="none"/>
        </w:rPr>
        <w:t>项目</w:t>
      </w:r>
      <w:r>
        <w:rPr>
          <w:rFonts w:ascii="宋体" w:hAnsi="宋体" w:eastAsia="宋体"/>
          <w:color w:val="auto"/>
          <w:sz w:val="24"/>
          <w:szCs w:val="24"/>
          <w:highlight w:val="none"/>
        </w:rPr>
        <w:t>的国家机关、企业、事业单位或其它组织。本比选文件中比选人是指</w:t>
      </w:r>
      <w:r>
        <w:rPr>
          <w:rFonts w:hint="eastAsia" w:ascii="宋体" w:hAnsi="宋体" w:eastAsia="宋体"/>
          <w:color w:val="auto"/>
          <w:sz w:val="24"/>
          <w:szCs w:val="24"/>
          <w:highlight w:val="none"/>
        </w:rPr>
        <w:t>南宁轨道地产建筑工程有限责任公司</w:t>
      </w:r>
      <w:r>
        <w:rPr>
          <w:rFonts w:ascii="宋体" w:hAnsi="宋体" w:eastAsia="宋体"/>
          <w:color w:val="auto"/>
          <w:sz w:val="24"/>
          <w:szCs w:val="24"/>
          <w:highlight w:val="none"/>
        </w:rPr>
        <w:t>如无特别说明本比选文件中的“甲方</w:t>
      </w:r>
      <w:r>
        <w:rPr>
          <w:rFonts w:hint="eastAsia" w:ascii="宋体" w:hAnsi="宋体" w:eastAsia="宋体"/>
          <w:color w:val="auto"/>
          <w:sz w:val="24"/>
          <w:szCs w:val="24"/>
          <w:highlight w:val="none"/>
        </w:rPr>
        <w:t>、</w:t>
      </w:r>
      <w:r>
        <w:rPr>
          <w:rFonts w:ascii="宋体" w:hAnsi="宋体" w:eastAsia="宋体"/>
          <w:color w:val="auto"/>
          <w:sz w:val="24"/>
          <w:szCs w:val="24"/>
          <w:highlight w:val="none"/>
        </w:rPr>
        <w:t>比选人”均指：</w:t>
      </w:r>
      <w:r>
        <w:rPr>
          <w:rFonts w:hint="eastAsia" w:ascii="宋体" w:hAnsi="宋体" w:eastAsia="宋体"/>
          <w:color w:val="auto"/>
          <w:sz w:val="24"/>
          <w:szCs w:val="24"/>
          <w:highlight w:val="none"/>
        </w:rPr>
        <w:t>南宁轨道地产建筑工程有限责任公司。</w:t>
      </w:r>
    </w:p>
    <w:p w14:paraId="3B4A8304">
      <w:pPr>
        <w:spacing w:line="480" w:lineRule="exact"/>
        <w:ind w:firstLine="480" w:firstLineChars="200"/>
        <w:rPr>
          <w:rFonts w:ascii="宋体" w:hAnsi="宋体" w:eastAsia="宋体"/>
          <w:color w:val="auto"/>
          <w:sz w:val="24"/>
          <w:szCs w:val="24"/>
          <w:highlight w:val="none"/>
        </w:rPr>
      </w:pPr>
      <w:r>
        <w:rPr>
          <w:rFonts w:ascii="宋体" w:hAnsi="宋体" w:eastAsia="宋体"/>
          <w:color w:val="auto"/>
          <w:sz w:val="24"/>
          <w:szCs w:val="24"/>
          <w:highlight w:val="none"/>
        </w:rPr>
        <w:t>1.</w:t>
      </w:r>
      <w:r>
        <w:rPr>
          <w:rFonts w:hint="eastAsia" w:ascii="宋体" w:hAnsi="宋体" w:eastAsia="宋体"/>
          <w:color w:val="auto"/>
          <w:sz w:val="24"/>
          <w:szCs w:val="24"/>
          <w:highlight w:val="none"/>
        </w:rPr>
        <w:t>2</w:t>
      </w:r>
      <w:r>
        <w:rPr>
          <w:rFonts w:ascii="宋体" w:hAnsi="宋体" w:eastAsia="宋体"/>
          <w:color w:val="auto"/>
          <w:sz w:val="24"/>
          <w:szCs w:val="24"/>
          <w:highlight w:val="none"/>
        </w:rPr>
        <w:t xml:space="preserve"> “比选申请人”</w:t>
      </w:r>
      <w:r>
        <w:rPr>
          <w:rFonts w:hint="eastAsia" w:ascii="宋体" w:hAnsi="宋体" w:eastAsia="宋体"/>
          <w:color w:val="auto"/>
          <w:sz w:val="24"/>
          <w:szCs w:val="24"/>
          <w:highlight w:val="none"/>
        </w:rPr>
        <w:t>系指响应比选、参加比选申请竞争的法人或其他组织</w:t>
      </w:r>
      <w:r>
        <w:rPr>
          <w:rFonts w:ascii="宋体" w:hAnsi="宋体" w:eastAsia="宋体"/>
          <w:color w:val="auto"/>
          <w:sz w:val="24"/>
          <w:szCs w:val="24"/>
          <w:highlight w:val="none"/>
        </w:rPr>
        <w:t>。</w:t>
      </w:r>
    </w:p>
    <w:p w14:paraId="0ECCA617">
      <w:pPr>
        <w:spacing w:line="480" w:lineRule="exact"/>
        <w:ind w:firstLine="480" w:firstLineChars="200"/>
        <w:rPr>
          <w:rFonts w:ascii="宋体" w:hAnsi="宋体" w:eastAsia="宋体"/>
          <w:color w:val="auto"/>
          <w:sz w:val="24"/>
          <w:szCs w:val="24"/>
          <w:highlight w:val="none"/>
        </w:rPr>
      </w:pPr>
      <w:r>
        <w:rPr>
          <w:rFonts w:ascii="宋体" w:hAnsi="宋体" w:eastAsia="宋体"/>
          <w:color w:val="auto"/>
          <w:sz w:val="24"/>
          <w:szCs w:val="24"/>
          <w:highlight w:val="none"/>
        </w:rPr>
        <w:t>1</w:t>
      </w:r>
      <w:r>
        <w:rPr>
          <w:rFonts w:hint="eastAsia" w:ascii="宋体" w:hAnsi="宋体" w:eastAsia="宋体"/>
          <w:color w:val="auto"/>
          <w:sz w:val="24"/>
          <w:szCs w:val="24"/>
          <w:highlight w:val="none"/>
        </w:rPr>
        <w:t>.3</w:t>
      </w:r>
      <w:r>
        <w:rPr>
          <w:rFonts w:ascii="宋体" w:hAnsi="宋体" w:eastAsia="宋体"/>
          <w:color w:val="auto"/>
          <w:sz w:val="24"/>
          <w:szCs w:val="24"/>
          <w:highlight w:val="none"/>
        </w:rPr>
        <w:t>“</w:t>
      </w:r>
      <w:r>
        <w:rPr>
          <w:rFonts w:hint="eastAsia" w:ascii="宋体" w:hAnsi="宋体" w:eastAsia="宋体"/>
          <w:color w:val="auto"/>
          <w:sz w:val="24"/>
          <w:szCs w:val="24"/>
          <w:highlight w:val="none"/>
        </w:rPr>
        <w:t>服务</w:t>
      </w:r>
      <w:r>
        <w:rPr>
          <w:rFonts w:ascii="宋体" w:hAnsi="宋体" w:eastAsia="宋体"/>
          <w:color w:val="auto"/>
          <w:sz w:val="24"/>
          <w:szCs w:val="24"/>
          <w:highlight w:val="none"/>
        </w:rPr>
        <w:t>”</w:t>
      </w:r>
      <w:r>
        <w:rPr>
          <w:rFonts w:hint="eastAsia" w:ascii="宋体" w:hAnsi="宋体" w:eastAsia="宋体"/>
          <w:color w:val="auto"/>
          <w:sz w:val="24"/>
          <w:szCs w:val="24"/>
          <w:highlight w:val="none"/>
        </w:rPr>
        <w:t>系指比选文件规定比选申请人须承担的一切合同标的内容及配套工作。</w:t>
      </w:r>
    </w:p>
    <w:p w14:paraId="2D7447A2">
      <w:pPr>
        <w:spacing w:line="480" w:lineRule="exact"/>
        <w:ind w:firstLine="480" w:firstLineChars="200"/>
        <w:rPr>
          <w:rFonts w:ascii="宋体" w:hAnsi="宋体" w:eastAsia="宋体"/>
          <w:color w:val="auto"/>
          <w:sz w:val="24"/>
          <w:szCs w:val="24"/>
          <w:highlight w:val="none"/>
        </w:rPr>
      </w:pPr>
      <w:r>
        <w:rPr>
          <w:rFonts w:ascii="宋体" w:hAnsi="宋体" w:eastAsia="宋体"/>
          <w:color w:val="auto"/>
          <w:sz w:val="24"/>
          <w:szCs w:val="24"/>
          <w:highlight w:val="none"/>
        </w:rPr>
        <w:t>1</w:t>
      </w:r>
      <w:r>
        <w:rPr>
          <w:rFonts w:hint="eastAsia" w:ascii="宋体" w:hAnsi="宋体" w:eastAsia="宋体"/>
          <w:color w:val="auto"/>
          <w:sz w:val="24"/>
          <w:szCs w:val="24"/>
          <w:highlight w:val="none"/>
        </w:rPr>
        <w:t>.4比选申请文件电子版形式：具体详见比选申请须知</w:t>
      </w:r>
      <w:r>
        <w:rPr>
          <w:rFonts w:ascii="宋体" w:hAnsi="宋体" w:eastAsia="宋体"/>
          <w:color w:val="auto"/>
          <w:sz w:val="24"/>
          <w:szCs w:val="24"/>
          <w:highlight w:val="none"/>
        </w:rPr>
        <w:t>前附表。</w:t>
      </w:r>
    </w:p>
    <w:p w14:paraId="3FD5B78F">
      <w:pPr>
        <w:spacing w:line="480" w:lineRule="exact"/>
        <w:ind w:firstLine="480" w:firstLineChars="200"/>
        <w:rPr>
          <w:rFonts w:ascii="宋体" w:hAnsi="宋体" w:eastAsia="宋体"/>
          <w:color w:val="auto"/>
          <w:sz w:val="24"/>
          <w:szCs w:val="24"/>
          <w:highlight w:val="none"/>
        </w:rPr>
      </w:pPr>
      <w:r>
        <w:rPr>
          <w:rFonts w:ascii="宋体" w:hAnsi="宋体" w:eastAsia="宋体"/>
          <w:color w:val="auto"/>
          <w:sz w:val="24"/>
          <w:szCs w:val="24"/>
          <w:highlight w:val="none"/>
        </w:rPr>
        <w:t>1</w:t>
      </w:r>
      <w:r>
        <w:rPr>
          <w:rFonts w:hint="eastAsia" w:ascii="宋体" w:hAnsi="宋体" w:eastAsia="宋体"/>
          <w:color w:val="auto"/>
          <w:sz w:val="24"/>
          <w:szCs w:val="24"/>
          <w:highlight w:val="none"/>
        </w:rPr>
        <w:t>.5</w:t>
      </w:r>
      <w:r>
        <w:rPr>
          <w:rFonts w:ascii="宋体" w:hAnsi="宋体" w:eastAsia="宋体"/>
          <w:color w:val="auto"/>
          <w:sz w:val="24"/>
          <w:szCs w:val="24"/>
          <w:highlight w:val="none"/>
        </w:rPr>
        <w:t>“书面形式”系指打字或印刷的函件，包括传真、电报等。</w:t>
      </w:r>
    </w:p>
    <w:p w14:paraId="765FC2D6">
      <w:pPr>
        <w:spacing w:line="480" w:lineRule="exact"/>
        <w:ind w:firstLine="480" w:firstLineChars="200"/>
        <w:rPr>
          <w:rFonts w:ascii="宋体" w:hAnsi="宋体" w:eastAsia="宋体"/>
          <w:color w:val="auto"/>
          <w:sz w:val="24"/>
          <w:szCs w:val="24"/>
          <w:highlight w:val="none"/>
        </w:rPr>
      </w:pPr>
      <w:r>
        <w:rPr>
          <w:rFonts w:ascii="宋体" w:hAnsi="宋体" w:eastAsia="宋体"/>
          <w:color w:val="auto"/>
          <w:sz w:val="24"/>
          <w:szCs w:val="24"/>
          <w:highlight w:val="none"/>
        </w:rPr>
        <w:t>1</w:t>
      </w:r>
      <w:r>
        <w:rPr>
          <w:rFonts w:hint="eastAsia" w:ascii="宋体" w:hAnsi="宋体" w:eastAsia="宋体"/>
          <w:color w:val="auto"/>
          <w:sz w:val="24"/>
          <w:szCs w:val="24"/>
          <w:highlight w:val="none"/>
        </w:rPr>
        <w:t>.6</w:t>
      </w:r>
      <w:r>
        <w:rPr>
          <w:rFonts w:ascii="宋体" w:hAnsi="宋体" w:eastAsia="宋体"/>
          <w:color w:val="auto"/>
          <w:sz w:val="24"/>
          <w:szCs w:val="24"/>
          <w:highlight w:val="none"/>
        </w:rPr>
        <w:t>“日”、“天”系指日历天。</w:t>
      </w:r>
    </w:p>
    <w:p w14:paraId="4F8DBE8C">
      <w:pPr>
        <w:spacing w:line="480" w:lineRule="exact"/>
        <w:ind w:firstLine="480" w:firstLineChars="200"/>
        <w:rPr>
          <w:rFonts w:ascii="宋体" w:hAnsi="宋体" w:eastAsia="宋体"/>
          <w:color w:val="auto"/>
          <w:sz w:val="24"/>
          <w:szCs w:val="24"/>
          <w:highlight w:val="none"/>
        </w:rPr>
      </w:pPr>
      <w:r>
        <w:rPr>
          <w:rFonts w:ascii="宋体" w:hAnsi="宋体" w:eastAsia="宋体"/>
          <w:color w:val="auto"/>
          <w:sz w:val="24"/>
          <w:szCs w:val="24"/>
          <w:highlight w:val="none"/>
        </w:rPr>
        <w:t>1</w:t>
      </w:r>
      <w:r>
        <w:rPr>
          <w:rFonts w:hint="eastAsia" w:ascii="宋体" w:hAnsi="宋体" w:eastAsia="宋体"/>
          <w:color w:val="auto"/>
          <w:sz w:val="24"/>
          <w:szCs w:val="24"/>
          <w:highlight w:val="none"/>
        </w:rPr>
        <w:t>.7“保质期”系指质量三包的期限。</w:t>
      </w:r>
    </w:p>
    <w:p w14:paraId="3F6C2FCB">
      <w:pPr>
        <w:spacing w:line="480" w:lineRule="exact"/>
        <w:ind w:firstLine="480" w:firstLineChars="200"/>
        <w:rPr>
          <w:rFonts w:ascii="宋体" w:hAnsi="宋体" w:eastAsia="宋体"/>
          <w:color w:val="auto"/>
          <w:sz w:val="24"/>
          <w:szCs w:val="24"/>
          <w:highlight w:val="none"/>
        </w:rPr>
      </w:pPr>
      <w:bookmarkStart w:id="2" w:name="_Toc375039066"/>
      <w:bookmarkStart w:id="3" w:name="_Toc385427795"/>
      <w:bookmarkStart w:id="4" w:name="_Toc390098421"/>
      <w:bookmarkStart w:id="5" w:name="_Toc383891170"/>
      <w:bookmarkStart w:id="6" w:name="_Toc492478720"/>
      <w:bookmarkStart w:id="7" w:name="_Toc31477"/>
      <w:bookmarkStart w:id="8" w:name="_Toc30498"/>
      <w:bookmarkStart w:id="9" w:name="_Toc25786"/>
      <w:bookmarkStart w:id="10" w:name="_Toc7306"/>
      <w:bookmarkStart w:id="11" w:name="_Toc8288"/>
      <w:bookmarkStart w:id="12" w:name="_Toc29401"/>
      <w:bookmarkStart w:id="13" w:name="_Toc22115"/>
      <w:bookmarkStart w:id="14" w:name="_Toc17568"/>
      <w:bookmarkStart w:id="15" w:name="_Toc9929"/>
      <w:bookmarkStart w:id="16" w:name="_Toc12940"/>
      <w:bookmarkStart w:id="17" w:name="_Toc25750593"/>
      <w:bookmarkStart w:id="18" w:name="_Toc17075"/>
      <w:bookmarkStart w:id="19" w:name="_Toc7797"/>
      <w:bookmarkStart w:id="20" w:name="_Toc307"/>
      <w:bookmarkStart w:id="21" w:name="_Toc29859"/>
      <w:bookmarkStart w:id="22" w:name="_Toc24844"/>
      <w:bookmarkStart w:id="23" w:name="_Toc12983507"/>
      <w:bookmarkStart w:id="24" w:name="_Toc22845"/>
      <w:bookmarkStart w:id="25" w:name="_Toc10653"/>
      <w:bookmarkStart w:id="26" w:name="_Toc114134610"/>
      <w:r>
        <w:rPr>
          <w:rFonts w:ascii="宋体" w:hAnsi="宋体" w:eastAsia="宋体"/>
          <w:color w:val="auto"/>
          <w:sz w:val="24"/>
          <w:szCs w:val="24"/>
          <w:highlight w:val="none"/>
        </w:rPr>
        <w:t>2. 比选申请人</w:t>
      </w:r>
      <w:bookmarkEnd w:id="2"/>
      <w:bookmarkEnd w:id="3"/>
      <w:bookmarkEnd w:id="4"/>
      <w:bookmarkEnd w:id="5"/>
      <w:bookmarkEnd w:id="6"/>
      <w:r>
        <w:rPr>
          <w:rFonts w:hint="eastAsia" w:ascii="宋体" w:hAnsi="宋体" w:eastAsia="宋体"/>
          <w:color w:val="auto"/>
          <w:sz w:val="24"/>
          <w:szCs w:val="24"/>
          <w:highlight w:val="none"/>
        </w:rPr>
        <w:t>应具备的资格条件</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36C41107">
      <w:pPr>
        <w:spacing w:line="480" w:lineRule="exact"/>
        <w:ind w:firstLine="480" w:firstLineChars="200"/>
        <w:rPr>
          <w:rFonts w:ascii="宋体" w:hAnsi="宋体" w:eastAsia="宋体"/>
          <w:color w:val="auto"/>
          <w:sz w:val="24"/>
          <w:szCs w:val="24"/>
          <w:highlight w:val="none"/>
        </w:rPr>
      </w:pPr>
      <w:r>
        <w:rPr>
          <w:rFonts w:ascii="宋体" w:hAnsi="宋体" w:eastAsia="宋体"/>
          <w:color w:val="auto"/>
          <w:sz w:val="24"/>
          <w:szCs w:val="24"/>
          <w:highlight w:val="none"/>
        </w:rPr>
        <w:t>2</w:t>
      </w:r>
      <w:r>
        <w:rPr>
          <w:rFonts w:hint="eastAsia" w:ascii="宋体" w:hAnsi="宋体" w:eastAsia="宋体"/>
          <w:color w:val="auto"/>
          <w:sz w:val="24"/>
          <w:szCs w:val="24"/>
          <w:highlight w:val="none"/>
        </w:rPr>
        <w:t xml:space="preserve">.1 </w:t>
      </w:r>
      <w:r>
        <w:rPr>
          <w:rFonts w:ascii="宋体" w:hAnsi="宋体" w:eastAsia="宋体"/>
          <w:color w:val="auto"/>
          <w:sz w:val="24"/>
          <w:szCs w:val="24"/>
          <w:highlight w:val="none"/>
        </w:rPr>
        <w:t>详见比选申请须知前附表。</w:t>
      </w:r>
    </w:p>
    <w:p w14:paraId="7C027803">
      <w:pPr>
        <w:spacing w:line="480" w:lineRule="exact"/>
        <w:ind w:firstLine="480" w:firstLineChars="200"/>
        <w:rPr>
          <w:rFonts w:ascii="宋体" w:hAnsi="宋体" w:eastAsia="宋体"/>
          <w:color w:val="auto"/>
          <w:sz w:val="24"/>
          <w:szCs w:val="24"/>
          <w:highlight w:val="none"/>
        </w:rPr>
      </w:pPr>
      <w:r>
        <w:rPr>
          <w:rFonts w:ascii="宋体" w:hAnsi="宋体" w:eastAsia="宋体"/>
          <w:color w:val="auto"/>
          <w:sz w:val="24"/>
          <w:szCs w:val="24"/>
          <w:highlight w:val="none"/>
        </w:rPr>
        <w:t xml:space="preserve">2.2 </w:t>
      </w:r>
      <w:r>
        <w:rPr>
          <w:rFonts w:hint="eastAsia" w:ascii="宋体" w:hAnsi="宋体" w:eastAsia="宋体"/>
          <w:color w:val="auto"/>
          <w:sz w:val="24"/>
          <w:szCs w:val="24"/>
          <w:highlight w:val="none"/>
        </w:rPr>
        <w:t>比选申请人不得存在以下情况之一，否则其比选申请将被否决：</w:t>
      </w:r>
    </w:p>
    <w:p w14:paraId="3D09F751">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w:t>
      </w:r>
      <w:r>
        <w:rPr>
          <w:rFonts w:ascii="宋体" w:hAnsi="宋体" w:eastAsia="宋体"/>
          <w:color w:val="auto"/>
          <w:sz w:val="24"/>
          <w:szCs w:val="24"/>
          <w:highlight w:val="none"/>
        </w:rPr>
        <w:t>1</w:t>
      </w:r>
      <w:r>
        <w:rPr>
          <w:rFonts w:hint="eastAsia" w:ascii="宋体" w:hAnsi="宋体" w:eastAsia="宋体"/>
          <w:color w:val="auto"/>
          <w:sz w:val="24"/>
          <w:szCs w:val="24"/>
          <w:highlight w:val="none"/>
        </w:rPr>
        <w:t>）为比选人不具有独立法人资格的附属机构（单位）；</w:t>
      </w:r>
    </w:p>
    <w:p w14:paraId="2F5654E0">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（2）处于被责令停业，或比选申请资格被住建部、国家安监总局、广西区或南宁市建设行政主管部门暂停或取消，或财产被接管、冻结、破产状态；</w:t>
      </w:r>
    </w:p>
    <w:p w14:paraId="285BD8E5">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（3）有骗取中选、违法违规中选、严重违约或重大质量安全责任事故；</w:t>
      </w:r>
    </w:p>
    <w:p w14:paraId="2EA00CDB">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（4）单位负责人为同一人或者存在控股、管理关系的不同单位，不得同时参加同一标段比选申请或者未划分标段的同一比选项目比选申请；</w:t>
      </w:r>
    </w:p>
    <w:p w14:paraId="346B6E0E">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（5）比选申请人向比选人或评审委员会成员以行贿的手段谋取中选的；</w:t>
      </w:r>
    </w:p>
    <w:p w14:paraId="361C3377">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（6）串通比选申请或弄虚作假或有其他违法行为的；</w:t>
      </w:r>
    </w:p>
    <w:p w14:paraId="069DBF2D">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（7）在比选申请文件中提供虚假文件或资料的。</w:t>
      </w:r>
    </w:p>
    <w:p w14:paraId="345D0A29">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（8）与比选人存在利害关系可能影响比选公正性的法人、其他组织。</w:t>
      </w:r>
    </w:p>
    <w:p w14:paraId="4FE6CFAC">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（9）吊销</w:t>
      </w:r>
      <w:r>
        <w:rPr>
          <w:rFonts w:ascii="宋体" w:hAnsi="宋体" w:eastAsia="宋体"/>
          <w:color w:val="auto"/>
          <w:sz w:val="24"/>
          <w:szCs w:val="24"/>
          <w:highlight w:val="none"/>
        </w:rPr>
        <w:t>或暂扣营业执照、安全生产</w:t>
      </w:r>
      <w:r>
        <w:rPr>
          <w:rFonts w:hint="eastAsia" w:ascii="宋体" w:hAnsi="宋体" w:eastAsia="宋体"/>
          <w:color w:val="auto"/>
          <w:sz w:val="24"/>
          <w:szCs w:val="24"/>
          <w:highlight w:val="none"/>
        </w:rPr>
        <w:t>许可</w:t>
      </w:r>
      <w:r>
        <w:rPr>
          <w:rFonts w:ascii="宋体" w:hAnsi="宋体" w:eastAsia="宋体"/>
          <w:color w:val="auto"/>
          <w:sz w:val="24"/>
          <w:szCs w:val="24"/>
          <w:highlight w:val="none"/>
        </w:rPr>
        <w:t>证期间</w:t>
      </w:r>
      <w:r>
        <w:rPr>
          <w:rFonts w:hint="eastAsia" w:ascii="宋体" w:hAnsi="宋体" w:eastAsia="宋体"/>
          <w:color w:val="auto"/>
          <w:sz w:val="24"/>
          <w:szCs w:val="24"/>
          <w:highlight w:val="none"/>
        </w:rPr>
        <w:t>。</w:t>
      </w:r>
    </w:p>
    <w:p w14:paraId="0113650B">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3</w:t>
      </w:r>
      <w:r>
        <w:rPr>
          <w:rFonts w:ascii="宋体" w:hAnsi="宋体" w:eastAsia="宋体"/>
          <w:color w:val="auto"/>
          <w:sz w:val="24"/>
          <w:szCs w:val="24"/>
          <w:highlight w:val="none"/>
        </w:rPr>
        <w:t>.</w:t>
      </w:r>
      <w:r>
        <w:rPr>
          <w:rFonts w:hint="eastAsia" w:ascii="宋体" w:hAnsi="宋体" w:eastAsia="宋体"/>
          <w:color w:val="auto"/>
          <w:sz w:val="24"/>
          <w:szCs w:val="24"/>
          <w:highlight w:val="none"/>
        </w:rPr>
        <w:t>比选申请费用</w:t>
      </w:r>
    </w:p>
    <w:p w14:paraId="1628C8D0">
      <w:pPr>
        <w:tabs>
          <w:tab w:val="left" w:pos="1134"/>
          <w:tab w:val="left" w:pos="8364"/>
        </w:tabs>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比选申请人准备和参加比选申请活动发生的费用自理</w:t>
      </w:r>
      <w:r>
        <w:rPr>
          <w:rFonts w:ascii="宋体" w:hAnsi="宋体" w:eastAsia="宋体"/>
          <w:color w:val="auto"/>
          <w:sz w:val="24"/>
          <w:szCs w:val="24"/>
          <w:highlight w:val="none"/>
        </w:rPr>
        <w:t>。</w:t>
      </w:r>
    </w:p>
    <w:p w14:paraId="4E58029B">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4</w:t>
      </w:r>
      <w:r>
        <w:rPr>
          <w:rFonts w:ascii="宋体" w:hAnsi="宋体" w:eastAsia="宋体"/>
          <w:color w:val="auto"/>
          <w:sz w:val="24"/>
          <w:szCs w:val="24"/>
          <w:highlight w:val="none"/>
        </w:rPr>
        <w:t>.</w:t>
      </w:r>
      <w:r>
        <w:rPr>
          <w:rFonts w:hint="eastAsia" w:ascii="宋体" w:hAnsi="宋体" w:eastAsia="宋体"/>
          <w:color w:val="auto"/>
          <w:sz w:val="24"/>
          <w:szCs w:val="24"/>
          <w:highlight w:val="none"/>
        </w:rPr>
        <w:t>比选文件构成</w:t>
      </w:r>
    </w:p>
    <w:p w14:paraId="7D06F032">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4</w:t>
      </w:r>
      <w:r>
        <w:rPr>
          <w:rFonts w:ascii="宋体" w:hAnsi="宋体" w:eastAsia="宋体"/>
          <w:color w:val="auto"/>
          <w:sz w:val="24"/>
          <w:szCs w:val="24"/>
          <w:highlight w:val="none"/>
        </w:rPr>
        <w:t>.1</w:t>
      </w:r>
      <w:r>
        <w:rPr>
          <w:rFonts w:hint="eastAsia" w:ascii="宋体" w:hAnsi="宋体" w:eastAsia="宋体"/>
          <w:color w:val="auto"/>
          <w:sz w:val="24"/>
          <w:szCs w:val="24"/>
          <w:highlight w:val="none"/>
        </w:rPr>
        <w:t>比选文件包括：</w:t>
      </w:r>
    </w:p>
    <w:p w14:paraId="33F470DE">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第一章比选公告</w:t>
      </w:r>
    </w:p>
    <w:p w14:paraId="38851CB7">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第二章比选申请须知</w:t>
      </w:r>
    </w:p>
    <w:p w14:paraId="00A3CD00">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第三章合同条款及格式</w:t>
      </w:r>
    </w:p>
    <w:p w14:paraId="6E849157">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第四章技术标准和要求</w:t>
      </w:r>
    </w:p>
    <w:p w14:paraId="1205D265">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第五章评审办法</w:t>
      </w:r>
    </w:p>
    <w:p w14:paraId="795EA135">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第六章比选申请文件格式</w:t>
      </w:r>
    </w:p>
    <w:p w14:paraId="4E409C76">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4</w:t>
      </w:r>
      <w:r>
        <w:rPr>
          <w:rFonts w:ascii="宋体" w:hAnsi="宋体" w:eastAsia="宋体"/>
          <w:color w:val="auto"/>
          <w:sz w:val="24"/>
          <w:szCs w:val="24"/>
          <w:highlight w:val="none"/>
        </w:rPr>
        <w:t>.2比选申请人应认真检阅比选文件中所有的章节、条款、格式、图纸、附表和附件等。如果在收到比选文件后发现有缺页、不清楚或对其中内容不理解而未向</w:t>
      </w:r>
      <w:r>
        <w:rPr>
          <w:rFonts w:hint="eastAsia" w:ascii="宋体" w:hAnsi="宋体" w:eastAsia="宋体"/>
          <w:color w:val="auto"/>
          <w:sz w:val="24"/>
          <w:szCs w:val="24"/>
          <w:highlight w:val="none"/>
        </w:rPr>
        <w:t>比选人</w:t>
      </w:r>
      <w:r>
        <w:rPr>
          <w:rFonts w:ascii="宋体" w:hAnsi="宋体" w:eastAsia="宋体"/>
          <w:color w:val="auto"/>
          <w:sz w:val="24"/>
          <w:szCs w:val="24"/>
          <w:highlight w:val="none"/>
        </w:rPr>
        <w:t>提出，由此导致的比选申请失误，其责任由比选申请人自负。</w:t>
      </w:r>
    </w:p>
    <w:p w14:paraId="57455BEF">
      <w:pPr>
        <w:spacing w:line="480" w:lineRule="exact"/>
        <w:ind w:firstLine="480" w:firstLineChars="200"/>
        <w:rPr>
          <w:rFonts w:ascii="宋体" w:hAnsi="宋体" w:eastAsia="宋体"/>
          <w:color w:val="auto"/>
          <w:sz w:val="24"/>
          <w:szCs w:val="24"/>
          <w:highlight w:val="none"/>
        </w:rPr>
      </w:pPr>
      <w:r>
        <w:rPr>
          <w:rFonts w:ascii="宋体" w:hAnsi="宋体" w:eastAsia="宋体"/>
          <w:color w:val="auto"/>
          <w:sz w:val="24"/>
          <w:szCs w:val="24"/>
          <w:highlight w:val="none"/>
        </w:rPr>
        <w:t>4</w:t>
      </w:r>
      <w:r>
        <w:rPr>
          <w:rFonts w:hint="eastAsia" w:ascii="宋体" w:hAnsi="宋体" w:eastAsia="宋体"/>
          <w:color w:val="auto"/>
          <w:sz w:val="24"/>
          <w:szCs w:val="24"/>
          <w:highlight w:val="none"/>
        </w:rPr>
        <w:t xml:space="preserve">.3 </w:t>
      </w:r>
      <w:r>
        <w:rPr>
          <w:rFonts w:ascii="宋体" w:hAnsi="宋体" w:eastAsia="宋体"/>
          <w:color w:val="auto"/>
          <w:sz w:val="24"/>
          <w:szCs w:val="24"/>
          <w:highlight w:val="none"/>
        </w:rPr>
        <w:t>比选申请人没有按照比选文件要求提交全部资料，或者没有对比选文件在各方面都作出实质性响应是比选申请人的风险，并可能导致其比选申请被否决。比选申请人在比选申请文件中提出的对比选文件的要求带有限制性的理解或注释将被视为没有全面响应比选文件的要求。</w:t>
      </w:r>
    </w:p>
    <w:p w14:paraId="66EB9F67">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5</w:t>
      </w:r>
      <w:r>
        <w:rPr>
          <w:rFonts w:ascii="宋体" w:hAnsi="宋体" w:eastAsia="宋体"/>
          <w:color w:val="auto"/>
          <w:sz w:val="24"/>
          <w:szCs w:val="24"/>
          <w:highlight w:val="none"/>
        </w:rPr>
        <w:t>.</w:t>
      </w:r>
      <w:r>
        <w:rPr>
          <w:rFonts w:hint="eastAsia" w:ascii="宋体" w:hAnsi="宋体" w:eastAsia="宋体"/>
          <w:color w:val="auto"/>
          <w:sz w:val="24"/>
          <w:szCs w:val="24"/>
          <w:highlight w:val="none"/>
        </w:rPr>
        <w:t>比选文件的补遗或修改</w:t>
      </w:r>
    </w:p>
    <w:p w14:paraId="5B1EFE73">
      <w:pPr>
        <w:spacing w:line="480" w:lineRule="exact"/>
        <w:ind w:firstLine="480" w:firstLineChars="200"/>
        <w:rPr>
          <w:rFonts w:ascii="宋体" w:hAnsi="宋体" w:eastAsia="宋体"/>
          <w:color w:val="auto"/>
          <w:sz w:val="24"/>
          <w:szCs w:val="24"/>
          <w:highlight w:val="none"/>
        </w:rPr>
      </w:pPr>
      <w:r>
        <w:rPr>
          <w:rFonts w:ascii="宋体" w:hAnsi="宋体" w:eastAsia="宋体"/>
          <w:color w:val="auto"/>
          <w:sz w:val="24"/>
          <w:szCs w:val="24"/>
          <w:highlight w:val="none"/>
        </w:rPr>
        <w:t>5</w:t>
      </w:r>
      <w:r>
        <w:rPr>
          <w:rFonts w:hint="eastAsia" w:ascii="宋体" w:hAnsi="宋体" w:eastAsia="宋体"/>
          <w:color w:val="auto"/>
          <w:sz w:val="24"/>
          <w:szCs w:val="24"/>
          <w:highlight w:val="none"/>
        </w:rPr>
        <w:t xml:space="preserve">.1 </w:t>
      </w:r>
      <w:r>
        <w:rPr>
          <w:rFonts w:ascii="宋体" w:hAnsi="宋体" w:eastAsia="宋体"/>
          <w:color w:val="auto"/>
          <w:sz w:val="24"/>
          <w:szCs w:val="24"/>
          <w:highlight w:val="none"/>
        </w:rPr>
        <w:t>在比选申请截止期前，无论出于何种原因，</w:t>
      </w:r>
      <w:r>
        <w:rPr>
          <w:rFonts w:hint="eastAsia" w:ascii="宋体" w:hAnsi="宋体" w:eastAsia="宋体"/>
          <w:color w:val="auto"/>
          <w:sz w:val="24"/>
          <w:szCs w:val="24"/>
          <w:highlight w:val="none"/>
        </w:rPr>
        <w:t>比选人</w:t>
      </w:r>
      <w:r>
        <w:rPr>
          <w:rFonts w:ascii="宋体" w:hAnsi="宋体" w:eastAsia="宋体"/>
          <w:color w:val="auto"/>
          <w:sz w:val="24"/>
          <w:szCs w:val="24"/>
          <w:highlight w:val="none"/>
        </w:rPr>
        <w:t>可以主动或应比选申请人澄清要求对比选文件进行必要的补遗或修改。</w:t>
      </w:r>
    </w:p>
    <w:p w14:paraId="4760A4A9">
      <w:pPr>
        <w:spacing w:line="480" w:lineRule="exact"/>
        <w:ind w:firstLine="480" w:firstLineChars="200"/>
        <w:rPr>
          <w:rFonts w:ascii="宋体" w:hAnsi="宋体" w:eastAsia="宋体"/>
          <w:color w:val="auto"/>
          <w:sz w:val="24"/>
          <w:szCs w:val="24"/>
          <w:highlight w:val="none"/>
        </w:rPr>
      </w:pPr>
      <w:r>
        <w:rPr>
          <w:rFonts w:ascii="宋体" w:hAnsi="宋体" w:eastAsia="宋体"/>
          <w:color w:val="auto"/>
          <w:sz w:val="24"/>
          <w:szCs w:val="24"/>
          <w:highlight w:val="none"/>
        </w:rPr>
        <w:t>5</w:t>
      </w:r>
      <w:r>
        <w:rPr>
          <w:rFonts w:hint="eastAsia" w:ascii="宋体" w:hAnsi="宋体" w:eastAsia="宋体"/>
          <w:color w:val="auto"/>
          <w:sz w:val="24"/>
          <w:szCs w:val="24"/>
          <w:highlight w:val="none"/>
        </w:rPr>
        <w:t xml:space="preserve">.2 </w:t>
      </w:r>
      <w:r>
        <w:rPr>
          <w:rFonts w:ascii="宋体" w:hAnsi="宋体" w:eastAsia="宋体"/>
          <w:color w:val="auto"/>
          <w:sz w:val="24"/>
          <w:szCs w:val="24"/>
          <w:highlight w:val="none"/>
        </w:rPr>
        <w:t>比选文件的补遗或修改通知是比选文件的组成部分</w:t>
      </w:r>
      <w:r>
        <w:rPr>
          <w:rFonts w:hint="eastAsia" w:ascii="宋体" w:hAnsi="宋体" w:eastAsia="宋体"/>
          <w:color w:val="auto"/>
          <w:sz w:val="24"/>
          <w:szCs w:val="24"/>
          <w:highlight w:val="none"/>
        </w:rPr>
        <w:t>，在比选人发布之日起</w:t>
      </w:r>
      <w:r>
        <w:rPr>
          <w:rFonts w:ascii="宋体" w:hAnsi="宋体" w:eastAsia="宋体"/>
          <w:color w:val="auto"/>
          <w:sz w:val="24"/>
          <w:szCs w:val="24"/>
          <w:highlight w:val="none"/>
        </w:rPr>
        <w:t>，视为比选申请人已收到该补充比选文件。比选申请人未及时关注</w:t>
      </w:r>
      <w:r>
        <w:rPr>
          <w:rFonts w:hint="eastAsia" w:ascii="宋体" w:hAnsi="宋体" w:eastAsia="宋体"/>
          <w:color w:val="auto"/>
          <w:sz w:val="24"/>
          <w:szCs w:val="24"/>
          <w:highlight w:val="none"/>
        </w:rPr>
        <w:t>网</w:t>
      </w:r>
      <w:r>
        <w:rPr>
          <w:rFonts w:ascii="宋体" w:hAnsi="宋体" w:eastAsia="宋体"/>
          <w:color w:val="auto"/>
          <w:sz w:val="24"/>
          <w:szCs w:val="24"/>
          <w:highlight w:val="none"/>
        </w:rPr>
        <w:t>上发布的补充比选文件造成的损失，由比选申请人自行负责。</w:t>
      </w:r>
    </w:p>
    <w:p w14:paraId="3A92C42F">
      <w:pPr>
        <w:spacing w:line="480" w:lineRule="exact"/>
        <w:ind w:firstLine="480" w:firstLineChars="200"/>
        <w:rPr>
          <w:rFonts w:ascii="宋体" w:hAnsi="宋体" w:eastAsia="宋体"/>
          <w:color w:val="auto"/>
          <w:sz w:val="24"/>
          <w:szCs w:val="24"/>
          <w:highlight w:val="none"/>
        </w:rPr>
      </w:pPr>
      <w:r>
        <w:rPr>
          <w:rFonts w:ascii="宋体" w:hAnsi="宋体" w:eastAsia="宋体"/>
          <w:color w:val="auto"/>
          <w:sz w:val="24"/>
          <w:szCs w:val="24"/>
          <w:highlight w:val="none"/>
        </w:rPr>
        <w:t>5</w:t>
      </w:r>
      <w:r>
        <w:rPr>
          <w:rFonts w:hint="eastAsia" w:ascii="宋体" w:hAnsi="宋体" w:eastAsia="宋体"/>
          <w:color w:val="auto"/>
          <w:sz w:val="24"/>
          <w:szCs w:val="24"/>
          <w:highlight w:val="none"/>
        </w:rPr>
        <w:t xml:space="preserve">.3 </w:t>
      </w:r>
      <w:r>
        <w:rPr>
          <w:rFonts w:ascii="宋体" w:hAnsi="宋体" w:eastAsia="宋体"/>
          <w:color w:val="auto"/>
          <w:sz w:val="24"/>
          <w:szCs w:val="24"/>
          <w:highlight w:val="none"/>
        </w:rPr>
        <w:t>当后发的补遗或修改通知与原比选文件或此前发出的补遗或修改通知之间存有不一致时，应以后发的补遗或修改通知为准。</w:t>
      </w:r>
    </w:p>
    <w:p w14:paraId="31D62AA9">
      <w:pPr>
        <w:spacing w:line="480" w:lineRule="exact"/>
        <w:ind w:firstLine="480" w:firstLineChars="200"/>
        <w:rPr>
          <w:rFonts w:ascii="宋体" w:hAnsi="宋体" w:eastAsia="宋体"/>
          <w:color w:val="auto"/>
          <w:sz w:val="24"/>
          <w:szCs w:val="24"/>
          <w:highlight w:val="none"/>
        </w:rPr>
      </w:pPr>
      <w:r>
        <w:rPr>
          <w:rFonts w:ascii="宋体" w:hAnsi="宋体" w:eastAsia="宋体"/>
          <w:color w:val="auto"/>
          <w:sz w:val="24"/>
          <w:szCs w:val="24"/>
          <w:highlight w:val="none"/>
        </w:rPr>
        <w:t>5</w:t>
      </w:r>
      <w:r>
        <w:rPr>
          <w:rFonts w:hint="eastAsia" w:ascii="宋体" w:hAnsi="宋体" w:eastAsia="宋体"/>
          <w:color w:val="auto"/>
          <w:sz w:val="24"/>
          <w:szCs w:val="24"/>
          <w:highlight w:val="none"/>
        </w:rPr>
        <w:t xml:space="preserve">.4 </w:t>
      </w:r>
      <w:r>
        <w:rPr>
          <w:rFonts w:ascii="宋体" w:hAnsi="宋体" w:eastAsia="宋体"/>
          <w:color w:val="auto"/>
          <w:sz w:val="24"/>
          <w:szCs w:val="24"/>
          <w:highlight w:val="none"/>
        </w:rPr>
        <w:t>为使比选申请人准备比选申请时有充分时间对比选文件的补遗或修改部分进行研究，</w:t>
      </w:r>
      <w:r>
        <w:rPr>
          <w:rFonts w:hint="eastAsia" w:ascii="宋体" w:hAnsi="宋体" w:eastAsia="宋体"/>
          <w:color w:val="auto"/>
          <w:sz w:val="24"/>
          <w:szCs w:val="24"/>
          <w:highlight w:val="none"/>
        </w:rPr>
        <w:t>比选人</w:t>
      </w:r>
      <w:r>
        <w:rPr>
          <w:rFonts w:ascii="宋体" w:hAnsi="宋体" w:eastAsia="宋体"/>
          <w:color w:val="auto"/>
          <w:sz w:val="24"/>
          <w:szCs w:val="24"/>
          <w:highlight w:val="none"/>
        </w:rPr>
        <w:t>可适当推迟比选申请截止</w:t>
      </w:r>
      <w:r>
        <w:rPr>
          <w:rFonts w:hint="eastAsia" w:ascii="宋体" w:hAnsi="宋体" w:eastAsia="宋体"/>
          <w:color w:val="auto"/>
          <w:sz w:val="24"/>
          <w:szCs w:val="24"/>
          <w:highlight w:val="none"/>
        </w:rPr>
        <w:t>时间</w:t>
      </w:r>
      <w:r>
        <w:rPr>
          <w:rFonts w:ascii="宋体" w:hAnsi="宋体" w:eastAsia="宋体"/>
          <w:color w:val="auto"/>
          <w:sz w:val="24"/>
          <w:szCs w:val="24"/>
          <w:highlight w:val="none"/>
        </w:rPr>
        <w:t>。</w:t>
      </w:r>
    </w:p>
    <w:p w14:paraId="5EFBB4E3">
      <w:pPr>
        <w:spacing w:line="480" w:lineRule="exact"/>
        <w:ind w:firstLine="482" w:firstLineChars="200"/>
        <w:rPr>
          <w:rFonts w:ascii="宋体" w:hAnsi="宋体" w:eastAsia="宋体"/>
          <w:b/>
          <w:bCs/>
          <w:color w:val="auto"/>
          <w:sz w:val="24"/>
          <w:szCs w:val="24"/>
          <w:highlight w:val="none"/>
        </w:rPr>
      </w:pPr>
      <w:r>
        <w:rPr>
          <w:rFonts w:hint="eastAsia" w:ascii="宋体" w:hAnsi="宋体" w:eastAsia="宋体"/>
          <w:b/>
          <w:bCs/>
          <w:color w:val="auto"/>
          <w:sz w:val="24"/>
          <w:szCs w:val="24"/>
          <w:highlight w:val="none"/>
        </w:rPr>
        <w:t>三、比选申请文件的编制</w:t>
      </w:r>
    </w:p>
    <w:p w14:paraId="4457C327">
      <w:pPr>
        <w:spacing w:line="480" w:lineRule="exact"/>
        <w:ind w:firstLine="480" w:firstLineChars="200"/>
        <w:rPr>
          <w:rFonts w:ascii="宋体" w:hAnsi="宋体" w:eastAsia="宋体"/>
          <w:color w:val="auto"/>
          <w:sz w:val="24"/>
          <w:szCs w:val="24"/>
          <w:highlight w:val="none"/>
        </w:rPr>
      </w:pPr>
      <w:bookmarkStart w:id="27" w:name="_Toc12074"/>
      <w:bookmarkStart w:id="28" w:name="_Toc21673"/>
      <w:bookmarkStart w:id="29" w:name="_Toc4384"/>
      <w:bookmarkStart w:id="30" w:name="_Toc385427802"/>
      <w:bookmarkStart w:id="31" w:name="_Toc2819"/>
      <w:bookmarkStart w:id="32" w:name="_Toc26680"/>
      <w:bookmarkStart w:id="33" w:name="_Toc383891177"/>
      <w:bookmarkStart w:id="34" w:name="_Toc9592"/>
      <w:bookmarkStart w:id="35" w:name="_Toc492478727"/>
      <w:bookmarkStart w:id="36" w:name="_Toc114134617"/>
      <w:bookmarkStart w:id="37" w:name="_Toc11259"/>
      <w:bookmarkStart w:id="38" w:name="_Toc18350"/>
      <w:bookmarkStart w:id="39" w:name="_Toc16186"/>
      <w:bookmarkStart w:id="40" w:name="_Toc23794"/>
      <w:bookmarkStart w:id="41" w:name="_Toc16435"/>
      <w:bookmarkStart w:id="42" w:name="_Toc25750600"/>
      <w:bookmarkStart w:id="43" w:name="_Toc12983514"/>
      <w:bookmarkStart w:id="44" w:name="_Toc29862"/>
      <w:bookmarkStart w:id="45" w:name="_Toc1733"/>
      <w:bookmarkStart w:id="46" w:name="_Toc26150"/>
      <w:bookmarkStart w:id="47" w:name="_Toc375039073"/>
      <w:bookmarkStart w:id="48" w:name="_Toc20025"/>
      <w:bookmarkStart w:id="49" w:name="_Toc390098428"/>
      <w:bookmarkStart w:id="50" w:name="_Toc12456"/>
      <w:bookmarkStart w:id="51" w:name="_Toc13418"/>
      <w:r>
        <w:rPr>
          <w:rFonts w:hint="eastAsia" w:ascii="宋体" w:hAnsi="宋体" w:eastAsia="宋体"/>
          <w:color w:val="auto"/>
          <w:sz w:val="24"/>
          <w:szCs w:val="24"/>
          <w:highlight w:val="none"/>
        </w:rPr>
        <w:t xml:space="preserve">6. </w:t>
      </w:r>
      <w:r>
        <w:rPr>
          <w:rFonts w:ascii="宋体" w:hAnsi="宋体" w:eastAsia="宋体"/>
          <w:color w:val="auto"/>
          <w:sz w:val="24"/>
          <w:szCs w:val="24"/>
          <w:highlight w:val="none"/>
        </w:rPr>
        <w:t>编制要求</w:t>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p w14:paraId="60E8E630">
      <w:pPr>
        <w:spacing w:line="480" w:lineRule="exact"/>
        <w:ind w:firstLine="480" w:firstLineChars="200"/>
        <w:rPr>
          <w:rFonts w:ascii="宋体" w:hAnsi="宋体" w:eastAsia="宋体"/>
          <w:color w:val="auto"/>
          <w:sz w:val="24"/>
          <w:szCs w:val="24"/>
          <w:highlight w:val="none"/>
        </w:rPr>
      </w:pPr>
      <w:r>
        <w:rPr>
          <w:rFonts w:ascii="宋体" w:hAnsi="宋体" w:eastAsia="宋体"/>
          <w:color w:val="auto"/>
          <w:sz w:val="24"/>
          <w:szCs w:val="24"/>
          <w:highlight w:val="none"/>
        </w:rPr>
        <w:t>比选申请人应认真阅读比选文件的所有内容，按比选文件的要求提供比选申请文件，并保证提供的全部资料的真实性，以使其比选申请对比选文件作出实质性响应，否则，其比选申请将被否决。</w:t>
      </w:r>
    </w:p>
    <w:p w14:paraId="07D7996F">
      <w:pPr>
        <w:spacing w:line="480" w:lineRule="exact"/>
        <w:ind w:firstLine="480" w:firstLineChars="200"/>
        <w:rPr>
          <w:rFonts w:ascii="宋体" w:hAnsi="宋体" w:eastAsia="宋体"/>
          <w:color w:val="auto"/>
          <w:sz w:val="24"/>
          <w:szCs w:val="24"/>
          <w:highlight w:val="none"/>
        </w:rPr>
      </w:pPr>
      <w:bookmarkStart w:id="52" w:name="_Toc390098429"/>
      <w:bookmarkStart w:id="53" w:name="_Toc25770"/>
      <w:bookmarkStart w:id="54" w:name="_Toc19885"/>
      <w:bookmarkStart w:id="55" w:name="_Toc12207"/>
      <w:bookmarkStart w:id="56" w:name="_Toc22026"/>
      <w:bookmarkStart w:id="57" w:name="_Toc383891178"/>
      <w:bookmarkStart w:id="58" w:name="_Toc375039074"/>
      <w:bookmarkStart w:id="59" w:name="_Toc12983515"/>
      <w:bookmarkStart w:id="60" w:name="_Toc25750601"/>
      <w:bookmarkStart w:id="61" w:name="_Toc1047"/>
      <w:bookmarkStart w:id="62" w:name="_Toc28065"/>
      <w:bookmarkStart w:id="63" w:name="_Toc28296"/>
      <w:bookmarkStart w:id="64" w:name="_Toc16237"/>
      <w:bookmarkStart w:id="65" w:name="_Toc24857"/>
      <w:bookmarkStart w:id="66" w:name="_Toc3492"/>
      <w:bookmarkStart w:id="67" w:name="_Toc114134618"/>
      <w:bookmarkStart w:id="68" w:name="_Toc11161"/>
      <w:bookmarkStart w:id="69" w:name="_Toc15570"/>
      <w:bookmarkStart w:id="70" w:name="_Toc24935"/>
      <w:bookmarkStart w:id="71" w:name="_Toc26753"/>
      <w:bookmarkStart w:id="72" w:name="_Toc6261"/>
      <w:bookmarkStart w:id="73" w:name="_Toc9887"/>
      <w:bookmarkStart w:id="74" w:name="_Toc385427803"/>
      <w:bookmarkStart w:id="75" w:name="_Toc11040"/>
      <w:bookmarkStart w:id="76" w:name="_Toc492478728"/>
      <w:r>
        <w:rPr>
          <w:rFonts w:hint="eastAsia" w:ascii="宋体" w:hAnsi="宋体" w:eastAsia="宋体"/>
          <w:color w:val="auto"/>
          <w:sz w:val="24"/>
          <w:szCs w:val="24"/>
          <w:highlight w:val="none"/>
        </w:rPr>
        <w:t>6</w:t>
      </w:r>
      <w:r>
        <w:rPr>
          <w:rFonts w:ascii="宋体" w:hAnsi="宋体" w:eastAsia="宋体"/>
          <w:color w:val="auto"/>
          <w:sz w:val="24"/>
          <w:szCs w:val="24"/>
          <w:highlight w:val="none"/>
        </w:rPr>
        <w:t>.比选申请语言及计量单位</w:t>
      </w:r>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p>
    <w:p w14:paraId="53320F98">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6.1 </w:t>
      </w:r>
      <w:r>
        <w:rPr>
          <w:rFonts w:ascii="宋体" w:hAnsi="宋体" w:eastAsia="宋体"/>
          <w:color w:val="auto"/>
          <w:sz w:val="24"/>
          <w:szCs w:val="24"/>
          <w:highlight w:val="none"/>
        </w:rPr>
        <w:t>比选申请人提交的比选申请文件以及比选申请人与比选人就比选申请交换的文件和来往信件应以简体中文书写，同时允许比选申请文件附有英文版作为参考。如中文版本与英文版本有不同的解释时，以中文版本的解释为准。比选申请人提交的支持文件和印制的文献可以使用英文，但相应内容应附有中文翻译。</w:t>
      </w:r>
    </w:p>
    <w:p w14:paraId="00C1C23C">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6.2 </w:t>
      </w:r>
      <w:r>
        <w:rPr>
          <w:rFonts w:ascii="宋体" w:hAnsi="宋体" w:eastAsia="宋体"/>
          <w:color w:val="auto"/>
          <w:sz w:val="24"/>
          <w:szCs w:val="24"/>
          <w:highlight w:val="none"/>
        </w:rPr>
        <w:t>除在比选文件另有规定外，计量单位应使用中华人民共和国法定计量单位。</w:t>
      </w:r>
    </w:p>
    <w:p w14:paraId="01343CCA">
      <w:pPr>
        <w:spacing w:line="480" w:lineRule="exact"/>
        <w:ind w:firstLine="480" w:firstLineChars="200"/>
        <w:rPr>
          <w:rFonts w:ascii="宋体" w:hAnsi="宋体" w:eastAsia="宋体"/>
          <w:color w:val="auto"/>
          <w:sz w:val="24"/>
          <w:szCs w:val="24"/>
          <w:highlight w:val="none"/>
        </w:rPr>
      </w:pPr>
      <w:bookmarkStart w:id="77" w:name="_Toc53"/>
      <w:bookmarkStart w:id="78" w:name="_Toc23229"/>
      <w:bookmarkStart w:id="79" w:name="_Toc22476"/>
      <w:bookmarkStart w:id="80" w:name="_Toc29881"/>
      <w:bookmarkStart w:id="81" w:name="_Toc30356"/>
      <w:bookmarkStart w:id="82" w:name="_Toc14323"/>
      <w:bookmarkStart w:id="83" w:name="_Toc19681"/>
      <w:bookmarkStart w:id="84" w:name="_Toc492478729"/>
      <w:bookmarkStart w:id="85" w:name="_Toc23364"/>
      <w:bookmarkStart w:id="86" w:name="_Toc30991"/>
      <w:bookmarkStart w:id="87" w:name="_Toc12983516"/>
      <w:bookmarkStart w:id="88" w:name="_Toc3411"/>
      <w:bookmarkStart w:id="89" w:name="_Toc24760"/>
      <w:bookmarkStart w:id="90" w:name="_Toc390098430"/>
      <w:bookmarkStart w:id="91" w:name="_Toc375039075"/>
      <w:bookmarkStart w:id="92" w:name="_Toc383891179"/>
      <w:bookmarkStart w:id="93" w:name="_Toc3877"/>
      <w:bookmarkStart w:id="94" w:name="_Toc15809"/>
      <w:bookmarkStart w:id="95" w:name="_Toc28164"/>
      <w:bookmarkStart w:id="96" w:name="_Toc25750602"/>
      <w:bookmarkStart w:id="97" w:name="_Toc16307"/>
      <w:bookmarkStart w:id="98" w:name="_Toc385427804"/>
      <w:bookmarkStart w:id="99" w:name="_Toc3464"/>
      <w:bookmarkStart w:id="100" w:name="_Toc18149"/>
      <w:bookmarkStart w:id="101" w:name="_Toc114134619"/>
      <w:r>
        <w:rPr>
          <w:rFonts w:hint="eastAsia" w:ascii="宋体" w:hAnsi="宋体" w:eastAsia="宋体"/>
          <w:color w:val="auto"/>
          <w:sz w:val="24"/>
          <w:szCs w:val="24"/>
          <w:highlight w:val="none"/>
        </w:rPr>
        <w:t>7</w:t>
      </w:r>
      <w:r>
        <w:rPr>
          <w:rFonts w:ascii="宋体" w:hAnsi="宋体" w:eastAsia="宋体"/>
          <w:color w:val="auto"/>
          <w:sz w:val="24"/>
          <w:szCs w:val="24"/>
          <w:highlight w:val="none"/>
        </w:rPr>
        <w:t>.比选申请文件组成</w:t>
      </w:r>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p>
    <w:p w14:paraId="70F4BC09">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7.1 </w:t>
      </w:r>
      <w:r>
        <w:rPr>
          <w:rFonts w:ascii="宋体" w:hAnsi="宋体" w:eastAsia="宋体"/>
          <w:color w:val="auto"/>
          <w:sz w:val="24"/>
          <w:szCs w:val="24"/>
          <w:highlight w:val="none"/>
        </w:rPr>
        <w:t>比选申请文件应提供足够、准确和真实的信息，以供评审</w:t>
      </w:r>
      <w:r>
        <w:rPr>
          <w:rFonts w:hint="eastAsia" w:ascii="宋体" w:hAnsi="宋体" w:eastAsia="宋体"/>
          <w:color w:val="auto"/>
          <w:sz w:val="24"/>
          <w:szCs w:val="24"/>
          <w:highlight w:val="none"/>
        </w:rPr>
        <w:t>小组</w:t>
      </w:r>
      <w:r>
        <w:rPr>
          <w:rFonts w:ascii="宋体" w:hAnsi="宋体" w:eastAsia="宋体"/>
          <w:color w:val="auto"/>
          <w:sz w:val="24"/>
          <w:szCs w:val="24"/>
          <w:highlight w:val="none"/>
        </w:rPr>
        <w:t>判断比选申请人是否具备承担本项目的能力。比选申请人递交的比选申请文件</w:t>
      </w:r>
      <w:r>
        <w:rPr>
          <w:rFonts w:hint="eastAsia" w:ascii="宋体" w:hAnsi="宋体" w:eastAsia="宋体"/>
          <w:color w:val="auto"/>
          <w:sz w:val="24"/>
          <w:szCs w:val="24"/>
          <w:highlight w:val="none"/>
        </w:rPr>
        <w:t>组成详见比选申请须知前附表</w:t>
      </w:r>
      <w:r>
        <w:rPr>
          <w:rFonts w:ascii="宋体" w:hAnsi="宋体" w:eastAsia="宋体"/>
          <w:color w:val="auto"/>
          <w:sz w:val="24"/>
          <w:szCs w:val="24"/>
          <w:highlight w:val="none"/>
        </w:rPr>
        <w:t>。</w:t>
      </w:r>
    </w:p>
    <w:p w14:paraId="22B911F8">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7.2资格审查文件和技术文件不得透露有关报价的任何信息，否则其比选申请将被否决。</w:t>
      </w:r>
    </w:p>
    <w:p w14:paraId="01B9BC6F">
      <w:pPr>
        <w:spacing w:line="480" w:lineRule="exact"/>
        <w:ind w:firstLine="480" w:firstLineChars="200"/>
        <w:rPr>
          <w:rFonts w:ascii="宋体" w:hAnsi="宋体" w:eastAsia="宋体"/>
          <w:color w:val="auto"/>
          <w:sz w:val="24"/>
          <w:szCs w:val="24"/>
          <w:highlight w:val="none"/>
        </w:rPr>
      </w:pPr>
      <w:bookmarkStart w:id="102" w:name="_Toc675"/>
      <w:bookmarkStart w:id="103" w:name="_Toc23002"/>
      <w:bookmarkStart w:id="104" w:name="_Toc492478730"/>
      <w:bookmarkStart w:id="105" w:name="_Toc20248"/>
      <w:bookmarkStart w:id="106" w:name="_Toc385427805"/>
      <w:bookmarkStart w:id="107" w:name="_Toc15919"/>
      <w:bookmarkStart w:id="108" w:name="_Toc12983517"/>
      <w:bookmarkStart w:id="109" w:name="_Toc114134620"/>
      <w:bookmarkStart w:id="110" w:name="_Toc27194"/>
      <w:bookmarkStart w:id="111" w:name="_Toc7608"/>
      <w:bookmarkStart w:id="112" w:name="_Toc15448"/>
      <w:bookmarkStart w:id="113" w:name="_Toc8151"/>
      <w:bookmarkStart w:id="114" w:name="_Toc14630"/>
      <w:bookmarkStart w:id="115" w:name="_Toc375039076"/>
      <w:bookmarkStart w:id="116" w:name="_Toc2395"/>
      <w:bookmarkStart w:id="117" w:name="_Toc3670"/>
      <w:bookmarkStart w:id="118" w:name="_Toc27019"/>
      <w:bookmarkStart w:id="119" w:name="_Toc383891180"/>
      <w:bookmarkStart w:id="120" w:name="_Toc16783"/>
      <w:bookmarkStart w:id="121" w:name="_Toc11211"/>
      <w:bookmarkStart w:id="122" w:name="_Toc390098431"/>
      <w:bookmarkStart w:id="123" w:name="_Toc20490"/>
      <w:bookmarkStart w:id="124" w:name="_Toc21144"/>
      <w:bookmarkStart w:id="125" w:name="_Toc14308"/>
      <w:bookmarkStart w:id="126" w:name="_Toc25750603"/>
      <w:r>
        <w:rPr>
          <w:rFonts w:hint="eastAsia" w:ascii="宋体" w:hAnsi="宋体" w:eastAsia="宋体"/>
          <w:color w:val="auto"/>
          <w:sz w:val="24"/>
          <w:szCs w:val="24"/>
          <w:highlight w:val="none"/>
        </w:rPr>
        <w:t xml:space="preserve">8. </w:t>
      </w:r>
      <w:r>
        <w:rPr>
          <w:rFonts w:ascii="宋体" w:hAnsi="宋体" w:eastAsia="宋体"/>
          <w:color w:val="auto"/>
          <w:sz w:val="24"/>
          <w:szCs w:val="24"/>
          <w:highlight w:val="none"/>
        </w:rPr>
        <w:t>比选申请文件格式</w:t>
      </w:r>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p>
    <w:p w14:paraId="01065A63">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8.1 </w:t>
      </w:r>
      <w:r>
        <w:rPr>
          <w:rFonts w:ascii="宋体" w:hAnsi="宋体" w:eastAsia="宋体"/>
          <w:color w:val="auto"/>
          <w:sz w:val="24"/>
          <w:szCs w:val="24"/>
          <w:highlight w:val="none"/>
        </w:rPr>
        <w:t>比选申请人应按本比选</w:t>
      </w:r>
      <w:r>
        <w:rPr>
          <w:rFonts w:hint="eastAsia" w:ascii="宋体" w:hAnsi="宋体" w:eastAsia="宋体"/>
          <w:color w:val="auto"/>
          <w:sz w:val="24"/>
          <w:szCs w:val="24"/>
          <w:highlight w:val="none"/>
        </w:rPr>
        <w:t>文件提供比选申请文件</w:t>
      </w:r>
      <w:r>
        <w:rPr>
          <w:rFonts w:ascii="宋体" w:hAnsi="宋体" w:eastAsia="宋体"/>
          <w:color w:val="auto"/>
          <w:sz w:val="24"/>
          <w:szCs w:val="24"/>
          <w:highlight w:val="none"/>
        </w:rPr>
        <w:t>的内容与要求</w:t>
      </w:r>
      <w:r>
        <w:rPr>
          <w:rFonts w:hint="eastAsia" w:ascii="宋体" w:hAnsi="宋体" w:eastAsia="宋体"/>
          <w:color w:val="auto"/>
          <w:sz w:val="24"/>
          <w:szCs w:val="24"/>
          <w:highlight w:val="none"/>
        </w:rPr>
        <w:t>以及</w:t>
      </w:r>
      <w:r>
        <w:rPr>
          <w:rFonts w:ascii="宋体" w:hAnsi="宋体" w:eastAsia="宋体"/>
          <w:color w:val="auto"/>
          <w:sz w:val="24"/>
          <w:szCs w:val="24"/>
          <w:highlight w:val="none"/>
        </w:rPr>
        <w:t>格式编写其比选申请文件，比选申请人不得缺少或留空任何比选文件要求填写的表格或提交的资料。</w:t>
      </w:r>
    </w:p>
    <w:p w14:paraId="4F31F878">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8.2 </w:t>
      </w:r>
      <w:r>
        <w:rPr>
          <w:rFonts w:ascii="宋体" w:hAnsi="宋体" w:eastAsia="宋体"/>
          <w:color w:val="auto"/>
          <w:sz w:val="24"/>
          <w:szCs w:val="24"/>
          <w:highlight w:val="none"/>
        </w:rPr>
        <w:t>比选申请人应将比选申请文件本比选</w:t>
      </w:r>
      <w:r>
        <w:rPr>
          <w:rFonts w:hint="eastAsia" w:ascii="宋体" w:hAnsi="宋体" w:eastAsia="宋体"/>
          <w:color w:val="auto"/>
          <w:sz w:val="24"/>
          <w:szCs w:val="24"/>
          <w:highlight w:val="none"/>
        </w:rPr>
        <w:t>文件</w:t>
      </w:r>
      <w:r>
        <w:rPr>
          <w:rFonts w:ascii="宋体" w:hAnsi="宋体" w:eastAsia="宋体"/>
          <w:color w:val="auto"/>
          <w:sz w:val="24"/>
          <w:szCs w:val="24"/>
          <w:highlight w:val="none"/>
        </w:rPr>
        <w:t>规定</w:t>
      </w:r>
      <w:r>
        <w:rPr>
          <w:rFonts w:hint="eastAsia" w:ascii="宋体" w:hAnsi="宋体" w:eastAsia="宋体"/>
          <w:color w:val="auto"/>
          <w:sz w:val="24"/>
          <w:szCs w:val="24"/>
          <w:highlight w:val="none"/>
        </w:rPr>
        <w:t>比选申请文件格式中</w:t>
      </w:r>
      <w:r>
        <w:rPr>
          <w:rFonts w:ascii="宋体" w:hAnsi="宋体" w:eastAsia="宋体"/>
          <w:color w:val="auto"/>
          <w:sz w:val="24"/>
          <w:szCs w:val="24"/>
          <w:highlight w:val="none"/>
        </w:rPr>
        <w:t>的顺序编排、编制目录、逐页标注连续页码、并装订成册。</w:t>
      </w:r>
    </w:p>
    <w:p w14:paraId="3ADA0B9E">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8.3 </w:t>
      </w:r>
      <w:r>
        <w:rPr>
          <w:rFonts w:ascii="宋体" w:hAnsi="宋体" w:eastAsia="宋体"/>
          <w:color w:val="auto"/>
          <w:sz w:val="24"/>
          <w:szCs w:val="24"/>
          <w:highlight w:val="none"/>
        </w:rPr>
        <w:t>比选申请文件的</w:t>
      </w:r>
      <w:r>
        <w:rPr>
          <w:rFonts w:hint="eastAsia" w:ascii="宋体" w:hAnsi="宋体" w:eastAsia="宋体"/>
          <w:color w:val="auto"/>
          <w:sz w:val="24"/>
          <w:szCs w:val="24"/>
          <w:highlight w:val="none"/>
        </w:rPr>
        <w:t>装订</w:t>
      </w:r>
      <w:r>
        <w:rPr>
          <w:rFonts w:ascii="宋体" w:hAnsi="宋体" w:eastAsia="宋体"/>
          <w:color w:val="auto"/>
          <w:sz w:val="24"/>
          <w:szCs w:val="24"/>
          <w:highlight w:val="none"/>
        </w:rPr>
        <w:t>：</w:t>
      </w:r>
      <w:r>
        <w:rPr>
          <w:rFonts w:hint="eastAsia" w:ascii="宋体" w:hAnsi="宋体" w:eastAsia="宋体"/>
          <w:color w:val="auto"/>
          <w:sz w:val="24"/>
          <w:szCs w:val="24"/>
          <w:highlight w:val="none"/>
        </w:rPr>
        <w:t>建议</w:t>
      </w:r>
      <w:r>
        <w:rPr>
          <w:rFonts w:ascii="宋体" w:hAnsi="宋体" w:eastAsia="宋体"/>
          <w:color w:val="auto"/>
          <w:sz w:val="24"/>
          <w:szCs w:val="24"/>
          <w:highlight w:val="none"/>
        </w:rPr>
        <w:t>统一为A4印刷本。</w:t>
      </w:r>
      <w:r>
        <w:rPr>
          <w:rFonts w:hint="eastAsia" w:ascii="宋体" w:hAnsi="宋体" w:eastAsia="宋体"/>
          <w:color w:val="auto"/>
          <w:sz w:val="24"/>
          <w:szCs w:val="24"/>
          <w:highlight w:val="none"/>
        </w:rPr>
        <w:t>使用不锈钢书钉或拉线装订或无线胶装</w:t>
      </w:r>
      <w:r>
        <w:rPr>
          <w:rFonts w:ascii="宋体" w:hAnsi="宋体" w:eastAsia="宋体"/>
          <w:color w:val="auto"/>
          <w:sz w:val="24"/>
          <w:szCs w:val="24"/>
          <w:highlight w:val="none"/>
        </w:rPr>
        <w:t>，装订时书钉</w:t>
      </w:r>
      <w:r>
        <w:rPr>
          <w:rFonts w:hint="eastAsia" w:ascii="宋体" w:hAnsi="宋体" w:eastAsia="宋体"/>
          <w:color w:val="auto"/>
          <w:sz w:val="24"/>
          <w:szCs w:val="24"/>
          <w:highlight w:val="none"/>
        </w:rPr>
        <w:t>牢固、不掉页</w:t>
      </w:r>
      <w:r>
        <w:rPr>
          <w:rFonts w:ascii="宋体" w:hAnsi="宋体" w:eastAsia="宋体"/>
          <w:color w:val="auto"/>
          <w:sz w:val="24"/>
          <w:szCs w:val="24"/>
          <w:highlight w:val="none"/>
        </w:rPr>
        <w:t>。</w:t>
      </w:r>
    </w:p>
    <w:p w14:paraId="643E64DB">
      <w:pPr>
        <w:spacing w:line="480" w:lineRule="exact"/>
        <w:ind w:firstLine="480" w:firstLineChars="200"/>
        <w:rPr>
          <w:rFonts w:ascii="宋体" w:hAnsi="宋体" w:eastAsia="宋体"/>
          <w:color w:val="auto"/>
          <w:sz w:val="24"/>
          <w:szCs w:val="24"/>
          <w:highlight w:val="none"/>
        </w:rPr>
      </w:pPr>
      <w:bookmarkStart w:id="127" w:name="_Toc492478731"/>
      <w:bookmarkStart w:id="128" w:name="_Toc24264"/>
      <w:bookmarkStart w:id="129" w:name="_Toc17338"/>
      <w:bookmarkStart w:id="130" w:name="_Toc14123"/>
      <w:bookmarkStart w:id="131" w:name="_Toc9416"/>
      <w:bookmarkStart w:id="132" w:name="_Toc21084"/>
      <w:bookmarkStart w:id="133" w:name="_Toc3799"/>
      <w:bookmarkStart w:id="134" w:name="_Toc375039077"/>
      <w:bookmarkStart w:id="135" w:name="_Toc17379"/>
      <w:bookmarkStart w:id="136" w:name="_Toc25750604"/>
      <w:bookmarkStart w:id="137" w:name="_Toc17526"/>
      <w:bookmarkStart w:id="138" w:name="_Toc20685"/>
      <w:bookmarkStart w:id="139" w:name="_Toc7857"/>
      <w:bookmarkStart w:id="140" w:name="_Toc26482"/>
      <w:bookmarkStart w:id="141" w:name="_Toc6671"/>
      <w:bookmarkStart w:id="142" w:name="_Toc390098432"/>
      <w:bookmarkStart w:id="143" w:name="_Toc383891181"/>
      <w:bookmarkStart w:id="144" w:name="_Toc31743"/>
      <w:bookmarkStart w:id="145" w:name="_Toc16653"/>
      <w:bookmarkStart w:id="146" w:name="_Toc26974"/>
      <w:bookmarkStart w:id="147" w:name="_Toc385427806"/>
      <w:bookmarkStart w:id="148" w:name="_Toc114134621"/>
      <w:bookmarkStart w:id="149" w:name="_Toc12983518"/>
      <w:bookmarkStart w:id="150" w:name="_Toc3813"/>
      <w:bookmarkStart w:id="151" w:name="_Toc22295"/>
      <w:r>
        <w:rPr>
          <w:rFonts w:hint="eastAsia" w:ascii="宋体" w:hAnsi="宋体" w:eastAsia="宋体"/>
          <w:color w:val="auto"/>
          <w:sz w:val="24"/>
          <w:szCs w:val="24"/>
          <w:highlight w:val="none"/>
        </w:rPr>
        <w:t xml:space="preserve">9. </w:t>
      </w:r>
      <w:r>
        <w:rPr>
          <w:rFonts w:ascii="宋体" w:hAnsi="宋体" w:eastAsia="宋体"/>
          <w:color w:val="auto"/>
          <w:sz w:val="24"/>
          <w:szCs w:val="24"/>
          <w:highlight w:val="none"/>
        </w:rPr>
        <w:t>比选申请报价</w:t>
      </w:r>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p>
    <w:p w14:paraId="2BE450B7">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9</w:t>
      </w:r>
      <w:r>
        <w:rPr>
          <w:rFonts w:ascii="宋体" w:hAnsi="宋体" w:eastAsia="宋体"/>
          <w:color w:val="auto"/>
          <w:sz w:val="24"/>
          <w:szCs w:val="24"/>
          <w:highlight w:val="none"/>
        </w:rPr>
        <w:t xml:space="preserve">.1 </w:t>
      </w:r>
      <w:r>
        <w:rPr>
          <w:rFonts w:hint="eastAsia" w:ascii="宋体" w:hAnsi="宋体" w:eastAsia="宋体"/>
          <w:color w:val="auto"/>
          <w:sz w:val="24"/>
          <w:szCs w:val="24"/>
          <w:highlight w:val="none"/>
        </w:rPr>
        <w:t>本项目采用含税报价。</w:t>
      </w:r>
      <w:r>
        <w:rPr>
          <w:rFonts w:ascii="宋体" w:hAnsi="宋体" w:eastAsia="宋体"/>
          <w:color w:val="auto"/>
          <w:sz w:val="24"/>
          <w:szCs w:val="24"/>
          <w:highlight w:val="none"/>
        </w:rPr>
        <w:t>含税报价为合同暂定价，</w:t>
      </w:r>
      <w:r>
        <w:rPr>
          <w:rFonts w:hint="eastAsia" w:ascii="宋体" w:hAnsi="宋体" w:eastAsia="宋体"/>
          <w:color w:val="auto"/>
          <w:sz w:val="24"/>
          <w:szCs w:val="24"/>
          <w:highlight w:val="none"/>
        </w:rPr>
        <w:t>本项目合同最终税金在结算阶段，按实际产生的税金进行核算</w:t>
      </w:r>
      <w:r>
        <w:rPr>
          <w:rFonts w:ascii="宋体" w:hAnsi="宋体" w:eastAsia="宋体"/>
          <w:color w:val="auto"/>
          <w:sz w:val="24"/>
          <w:szCs w:val="24"/>
          <w:highlight w:val="none"/>
        </w:rPr>
        <w:t>，但合同不含税价格不因国家税率调整而调整</w:t>
      </w:r>
      <w:r>
        <w:rPr>
          <w:rFonts w:hint="eastAsia" w:ascii="宋体" w:hAnsi="宋体" w:eastAsia="宋体"/>
          <w:color w:val="auto"/>
          <w:sz w:val="24"/>
          <w:szCs w:val="24"/>
          <w:highlight w:val="none"/>
        </w:rPr>
        <w:t>。比选申请人应</w:t>
      </w:r>
      <w:r>
        <w:rPr>
          <w:rFonts w:ascii="宋体" w:hAnsi="宋体" w:eastAsia="宋体"/>
          <w:color w:val="auto"/>
          <w:sz w:val="24"/>
          <w:szCs w:val="24"/>
          <w:highlight w:val="none"/>
        </w:rPr>
        <w:t>完整</w:t>
      </w:r>
      <w:r>
        <w:rPr>
          <w:rFonts w:hint="eastAsia" w:ascii="宋体" w:hAnsi="宋体" w:eastAsia="宋体"/>
          <w:color w:val="auto"/>
          <w:sz w:val="24"/>
          <w:szCs w:val="24"/>
          <w:highlight w:val="none"/>
        </w:rPr>
        <w:t>地填写比选文件中提供的</w:t>
      </w:r>
      <w:r>
        <w:rPr>
          <w:rFonts w:hint="eastAsia" w:ascii="宋体" w:hAnsi="宋体" w:eastAsia="宋体"/>
          <w:color w:val="auto"/>
          <w:sz w:val="24"/>
          <w:szCs w:val="24"/>
          <w:highlight w:val="none"/>
          <w:lang w:eastAsia="zh-CN"/>
        </w:rPr>
        <w:t>商务文件</w:t>
      </w:r>
      <w:r>
        <w:rPr>
          <w:rFonts w:hint="eastAsia" w:ascii="宋体" w:hAnsi="宋体" w:eastAsia="宋体"/>
          <w:color w:val="auto"/>
          <w:sz w:val="24"/>
          <w:szCs w:val="24"/>
          <w:highlight w:val="none"/>
        </w:rPr>
        <w:t>。</w:t>
      </w:r>
    </w:p>
    <w:p w14:paraId="5AC2EE2B">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9</w:t>
      </w:r>
      <w:r>
        <w:rPr>
          <w:rFonts w:ascii="宋体" w:hAnsi="宋体" w:eastAsia="宋体"/>
          <w:color w:val="auto"/>
          <w:sz w:val="24"/>
          <w:szCs w:val="24"/>
          <w:highlight w:val="none"/>
        </w:rPr>
        <w:t xml:space="preserve">.2 </w:t>
      </w:r>
      <w:r>
        <w:rPr>
          <w:rFonts w:hint="eastAsia" w:ascii="宋体" w:hAnsi="宋体" w:eastAsia="宋体"/>
          <w:color w:val="auto"/>
          <w:sz w:val="24"/>
          <w:szCs w:val="24"/>
          <w:highlight w:val="none"/>
        </w:rPr>
        <w:t>比选申请报价应包括比选申请人完成所有项目内容及质量保证期服务等履行合同标的全过程产生的所有成本、利润及其他费用等全部费用以及比选申请人应承担的费用。</w:t>
      </w:r>
    </w:p>
    <w:p w14:paraId="4C3D89A0">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9.3 比选申请人应根据比选文件的要求及项目的实际需要自行考虑并完善完成项目、服务和施工安装（如有）内容。比选申请报价应将所有内容考虑在内，不得漏项或缺项。比选申请人应逐项计算并填写单价、合价和总价，比选申请人没有填写单价和合价的项目将视为缺项。</w:t>
      </w:r>
    </w:p>
    <w:p w14:paraId="13F814E2">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9.</w:t>
      </w:r>
      <w:r>
        <w:rPr>
          <w:rFonts w:ascii="宋体" w:hAnsi="宋体" w:eastAsia="宋体"/>
          <w:color w:val="auto"/>
          <w:sz w:val="24"/>
          <w:szCs w:val="24"/>
          <w:highlight w:val="none"/>
        </w:rPr>
        <w:t>4</w:t>
      </w:r>
      <w:r>
        <w:rPr>
          <w:rFonts w:hint="eastAsia" w:ascii="宋体" w:hAnsi="宋体" w:eastAsia="宋体"/>
          <w:color w:val="auto"/>
          <w:sz w:val="24"/>
          <w:szCs w:val="24"/>
          <w:highlight w:val="none"/>
        </w:rPr>
        <w:t xml:space="preserve"> 同一规格、型号、标准、内容的项目在各分项报价中应为同一单价。比选申请人对同类项目只允许有一个报价，如有不同报价，则以最低报价为准。</w:t>
      </w:r>
    </w:p>
    <w:p w14:paraId="7AB0B794">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9</w:t>
      </w:r>
      <w:r>
        <w:rPr>
          <w:rFonts w:ascii="宋体" w:hAnsi="宋体" w:eastAsia="宋体"/>
          <w:color w:val="auto"/>
          <w:sz w:val="24"/>
          <w:szCs w:val="24"/>
          <w:highlight w:val="none"/>
        </w:rPr>
        <w:t>.5</w:t>
      </w:r>
      <w:r>
        <w:rPr>
          <w:rFonts w:hint="eastAsia" w:ascii="宋体" w:hAnsi="宋体" w:eastAsia="宋体"/>
          <w:color w:val="auto"/>
          <w:sz w:val="24"/>
          <w:szCs w:val="24"/>
          <w:highlight w:val="none"/>
        </w:rPr>
        <w:t>项目不接受</w:t>
      </w:r>
      <w:r>
        <w:rPr>
          <w:rFonts w:ascii="宋体" w:hAnsi="宋体" w:eastAsia="宋体"/>
          <w:color w:val="auto"/>
          <w:sz w:val="24"/>
          <w:szCs w:val="24"/>
          <w:highlight w:val="none"/>
        </w:rPr>
        <w:t>比选申请人免费</w:t>
      </w:r>
      <w:r>
        <w:rPr>
          <w:rFonts w:hint="eastAsia" w:ascii="宋体" w:hAnsi="宋体" w:eastAsia="宋体"/>
          <w:color w:val="auto"/>
          <w:sz w:val="24"/>
          <w:szCs w:val="24"/>
          <w:highlight w:val="none"/>
        </w:rPr>
        <w:t>、赠送、打折</w:t>
      </w:r>
      <w:r>
        <w:rPr>
          <w:rFonts w:ascii="宋体" w:hAnsi="宋体" w:eastAsia="宋体"/>
          <w:color w:val="auto"/>
          <w:sz w:val="24"/>
          <w:szCs w:val="24"/>
          <w:highlight w:val="none"/>
        </w:rPr>
        <w:t>提供</w:t>
      </w:r>
      <w:r>
        <w:rPr>
          <w:rFonts w:hint="eastAsia" w:ascii="宋体" w:hAnsi="宋体" w:eastAsia="宋体"/>
          <w:color w:val="auto"/>
          <w:sz w:val="24"/>
          <w:szCs w:val="24"/>
          <w:highlight w:val="none"/>
        </w:rPr>
        <w:t>任何形式的</w:t>
      </w:r>
      <w:r>
        <w:rPr>
          <w:rFonts w:ascii="宋体" w:hAnsi="宋体" w:eastAsia="宋体"/>
          <w:color w:val="auto"/>
          <w:sz w:val="24"/>
          <w:szCs w:val="24"/>
          <w:highlight w:val="none"/>
        </w:rPr>
        <w:t>产品、部件</w:t>
      </w:r>
      <w:r>
        <w:rPr>
          <w:rFonts w:hint="eastAsia" w:ascii="宋体" w:hAnsi="宋体" w:eastAsia="宋体"/>
          <w:color w:val="auto"/>
          <w:sz w:val="24"/>
          <w:szCs w:val="24"/>
          <w:highlight w:val="none"/>
        </w:rPr>
        <w:t>和服务。</w:t>
      </w:r>
    </w:p>
    <w:p w14:paraId="02817C18">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9</w:t>
      </w:r>
      <w:r>
        <w:rPr>
          <w:rFonts w:ascii="宋体" w:hAnsi="宋体" w:eastAsia="宋体"/>
          <w:color w:val="auto"/>
          <w:sz w:val="24"/>
          <w:szCs w:val="24"/>
          <w:highlight w:val="none"/>
        </w:rPr>
        <w:t xml:space="preserve">.6比选申请人在编制比选申请报价时应考虑包括但不限于合同实施期间政策、法规变化以及汇率浮动、物价指数浮动等对价格的影响，以可调整的价格或以选择性报价递交的比选申请文件将作为非实质性响应比选申请而被否决。 </w:t>
      </w:r>
    </w:p>
    <w:p w14:paraId="1D837398">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9</w:t>
      </w:r>
      <w:r>
        <w:rPr>
          <w:rFonts w:ascii="宋体" w:hAnsi="宋体" w:eastAsia="宋体"/>
          <w:color w:val="auto"/>
          <w:sz w:val="24"/>
          <w:szCs w:val="24"/>
          <w:highlight w:val="none"/>
        </w:rPr>
        <w:t>.</w:t>
      </w:r>
      <w:r>
        <w:rPr>
          <w:rFonts w:hint="eastAsia" w:ascii="宋体" w:hAnsi="宋体" w:eastAsia="宋体"/>
          <w:color w:val="auto"/>
          <w:sz w:val="24"/>
          <w:szCs w:val="24"/>
          <w:highlight w:val="none"/>
        </w:rPr>
        <w:t>7比选申请人不得以低于成本的报价竞标，也不得以他人名义比选申请或者以其他方式弄虚作假，骗取中选。</w:t>
      </w:r>
    </w:p>
    <w:p w14:paraId="0E8E43F7">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9.8 比选人不接受比选申请人对任何未办理正常进口手续的非中华人民共和国境内生产的货物的比选申请报价。</w:t>
      </w:r>
    </w:p>
    <w:p w14:paraId="4CCF1FAC">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9.9 比选申请人不得在</w:t>
      </w:r>
      <w:r>
        <w:rPr>
          <w:rFonts w:hint="eastAsia" w:ascii="宋体" w:hAnsi="宋体" w:eastAsia="宋体"/>
          <w:color w:val="auto"/>
          <w:sz w:val="24"/>
          <w:szCs w:val="24"/>
          <w:highlight w:val="none"/>
          <w:lang w:eastAsia="zh-CN"/>
        </w:rPr>
        <w:t>商务文件</w:t>
      </w:r>
      <w:r>
        <w:rPr>
          <w:rFonts w:hint="eastAsia" w:ascii="宋体" w:hAnsi="宋体" w:eastAsia="宋体"/>
          <w:color w:val="auto"/>
          <w:sz w:val="24"/>
          <w:szCs w:val="24"/>
          <w:highlight w:val="none"/>
        </w:rPr>
        <w:t>之外的比选申请文件中出现任何有关本项目的报价信息。</w:t>
      </w:r>
    </w:p>
    <w:p w14:paraId="4DB83154">
      <w:pPr>
        <w:spacing w:line="480" w:lineRule="exact"/>
        <w:ind w:firstLine="480" w:firstLineChars="200"/>
        <w:rPr>
          <w:rFonts w:ascii="宋体" w:hAnsi="宋体" w:eastAsia="宋体"/>
          <w:color w:val="auto"/>
          <w:sz w:val="24"/>
          <w:szCs w:val="24"/>
          <w:highlight w:val="none"/>
        </w:rPr>
      </w:pPr>
      <w:bookmarkStart w:id="152" w:name="_Toc7428"/>
      <w:bookmarkStart w:id="153" w:name="_Toc25750605"/>
      <w:bookmarkStart w:id="154" w:name="_Toc18875"/>
      <w:bookmarkStart w:id="155" w:name="_Toc26064"/>
      <w:bookmarkStart w:id="156" w:name="_Toc10220"/>
      <w:bookmarkStart w:id="157" w:name="_Toc28880"/>
      <w:bookmarkStart w:id="158" w:name="_Toc12983519"/>
      <w:bookmarkStart w:id="159" w:name="_Toc390098433"/>
      <w:bookmarkStart w:id="160" w:name="_Toc492478732"/>
      <w:bookmarkStart w:id="161" w:name="_Toc25459"/>
      <w:bookmarkStart w:id="162" w:name="_Toc1664"/>
      <w:bookmarkStart w:id="163" w:name="_Toc20156"/>
      <w:bookmarkStart w:id="164" w:name="_Toc12947"/>
      <w:bookmarkStart w:id="165" w:name="_Toc5836"/>
      <w:bookmarkStart w:id="166" w:name="_Toc21448"/>
      <w:bookmarkStart w:id="167" w:name="_Toc385427807"/>
      <w:bookmarkStart w:id="168" w:name="_Toc2710"/>
      <w:bookmarkStart w:id="169" w:name="_Toc383891182"/>
      <w:bookmarkStart w:id="170" w:name="_Toc375039078"/>
      <w:bookmarkStart w:id="171" w:name="_Toc28476"/>
      <w:bookmarkStart w:id="172" w:name="_Toc21430"/>
      <w:bookmarkStart w:id="173" w:name="_Toc21706"/>
      <w:bookmarkStart w:id="174" w:name="_Toc114134622"/>
      <w:bookmarkStart w:id="175" w:name="_Toc15940"/>
      <w:bookmarkStart w:id="176" w:name="_Toc12762"/>
      <w:r>
        <w:rPr>
          <w:rFonts w:hint="eastAsia" w:ascii="宋体" w:hAnsi="宋体" w:eastAsia="宋体"/>
          <w:color w:val="auto"/>
          <w:sz w:val="24"/>
          <w:szCs w:val="24"/>
          <w:highlight w:val="none"/>
        </w:rPr>
        <w:t>10</w:t>
      </w:r>
      <w:r>
        <w:rPr>
          <w:rFonts w:ascii="宋体" w:hAnsi="宋体" w:eastAsia="宋体"/>
          <w:color w:val="auto"/>
          <w:sz w:val="24"/>
          <w:szCs w:val="24"/>
          <w:highlight w:val="none"/>
        </w:rPr>
        <w:t>.比选申请货币</w:t>
      </w:r>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p>
    <w:p w14:paraId="1DDFD7B0">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10.1</w:t>
      </w:r>
      <w:r>
        <w:rPr>
          <w:rFonts w:ascii="宋体" w:hAnsi="宋体" w:eastAsia="宋体"/>
          <w:color w:val="auto"/>
          <w:sz w:val="24"/>
          <w:szCs w:val="24"/>
          <w:highlight w:val="none"/>
        </w:rPr>
        <w:t>比选申请人提供的货物和服务用人民币报价。在比选申请文件中的报价一律用人民币币种填报，比选人不接受任何非人民币币种的比选申请报价。</w:t>
      </w:r>
    </w:p>
    <w:p w14:paraId="5A215994">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10.2</w:t>
      </w:r>
      <w:r>
        <w:rPr>
          <w:rFonts w:ascii="宋体" w:hAnsi="宋体" w:eastAsia="宋体"/>
          <w:color w:val="auto"/>
          <w:sz w:val="24"/>
          <w:szCs w:val="24"/>
          <w:highlight w:val="none"/>
        </w:rPr>
        <w:t>比选人将以人民币与中选的比选申请人签订合同。</w:t>
      </w:r>
    </w:p>
    <w:p w14:paraId="4F4C8C88">
      <w:pPr>
        <w:spacing w:line="480" w:lineRule="exact"/>
        <w:ind w:firstLine="480" w:firstLineChars="200"/>
        <w:rPr>
          <w:rFonts w:ascii="宋体" w:hAnsi="宋体" w:eastAsia="宋体"/>
          <w:color w:val="auto"/>
          <w:sz w:val="24"/>
          <w:szCs w:val="24"/>
          <w:highlight w:val="none"/>
        </w:rPr>
      </w:pPr>
      <w:bookmarkStart w:id="177" w:name="_Toc375039082"/>
      <w:bookmarkStart w:id="178" w:name="_Toc1604"/>
      <w:bookmarkStart w:id="179" w:name="_Toc28555"/>
      <w:bookmarkStart w:id="180" w:name="_Toc390098437"/>
      <w:bookmarkStart w:id="181" w:name="_Toc20643"/>
      <w:bookmarkStart w:id="182" w:name="_Toc24656"/>
      <w:bookmarkStart w:id="183" w:name="_Toc30499"/>
      <w:bookmarkStart w:id="184" w:name="_Toc9117"/>
      <w:bookmarkStart w:id="185" w:name="_Toc492478736"/>
      <w:bookmarkStart w:id="186" w:name="_Toc23114"/>
      <w:bookmarkStart w:id="187" w:name="_Toc691"/>
      <w:bookmarkStart w:id="188" w:name="_Toc20493"/>
      <w:bookmarkStart w:id="189" w:name="_Toc10918"/>
      <w:bookmarkStart w:id="190" w:name="_Toc114134624"/>
      <w:bookmarkStart w:id="191" w:name="_Toc4433"/>
      <w:bookmarkStart w:id="192" w:name="_Toc28997"/>
      <w:bookmarkStart w:id="193" w:name="_Toc20070"/>
      <w:bookmarkStart w:id="194" w:name="_Toc383891186"/>
      <w:bookmarkStart w:id="195" w:name="_Toc385427811"/>
      <w:bookmarkStart w:id="196" w:name="_Toc12983521"/>
      <w:bookmarkStart w:id="197" w:name="_Toc25750607"/>
      <w:bookmarkStart w:id="198" w:name="_Toc2268"/>
      <w:bookmarkStart w:id="199" w:name="_Toc7808"/>
      <w:bookmarkStart w:id="200" w:name="_Toc845"/>
      <w:bookmarkStart w:id="201" w:name="_Toc5690"/>
      <w:r>
        <w:rPr>
          <w:rFonts w:hint="eastAsia" w:ascii="宋体" w:hAnsi="宋体" w:eastAsia="宋体"/>
          <w:color w:val="auto"/>
          <w:sz w:val="24"/>
          <w:szCs w:val="24"/>
          <w:highlight w:val="none"/>
        </w:rPr>
        <w:t xml:space="preserve">11. </w:t>
      </w:r>
      <w:r>
        <w:rPr>
          <w:rFonts w:ascii="宋体" w:hAnsi="宋体" w:eastAsia="宋体"/>
          <w:color w:val="auto"/>
          <w:sz w:val="24"/>
          <w:szCs w:val="24"/>
          <w:highlight w:val="none"/>
        </w:rPr>
        <w:t>比选申请有效期</w:t>
      </w:r>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p>
    <w:p w14:paraId="48369DB8">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11.1 </w:t>
      </w:r>
      <w:r>
        <w:rPr>
          <w:rFonts w:ascii="宋体" w:hAnsi="宋体" w:eastAsia="宋体"/>
          <w:color w:val="auto"/>
          <w:sz w:val="24"/>
          <w:szCs w:val="24"/>
          <w:highlight w:val="none"/>
        </w:rPr>
        <w:t>根据本须知前附表规定，比选申请应在比选申请须知前附表中规定的时间内保持有效。比选申请有效期不满足要求的比选申请将被视为非实质性响应比选申请而予以否决。</w:t>
      </w:r>
    </w:p>
    <w:p w14:paraId="06C4A0B5">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11.2 </w:t>
      </w:r>
      <w:r>
        <w:rPr>
          <w:rFonts w:ascii="宋体" w:hAnsi="宋体" w:eastAsia="宋体"/>
          <w:color w:val="auto"/>
          <w:sz w:val="24"/>
          <w:szCs w:val="24"/>
          <w:highlight w:val="none"/>
        </w:rPr>
        <w:t>特殊情况下，</w:t>
      </w:r>
      <w:r>
        <w:rPr>
          <w:rFonts w:hint="eastAsia" w:ascii="宋体" w:hAnsi="宋体" w:eastAsia="宋体"/>
          <w:color w:val="auto"/>
          <w:sz w:val="24"/>
          <w:szCs w:val="24"/>
          <w:highlight w:val="none"/>
        </w:rPr>
        <w:t>比选人</w:t>
      </w:r>
      <w:r>
        <w:rPr>
          <w:rFonts w:ascii="宋体" w:hAnsi="宋体" w:eastAsia="宋体"/>
          <w:color w:val="auto"/>
          <w:sz w:val="24"/>
          <w:szCs w:val="24"/>
          <w:highlight w:val="none"/>
        </w:rPr>
        <w:t>可于比选申请有效期满之前要求比选申请人同意延长有效期，要求与答复均应为书面形式。比选申请人可以拒绝上述要求，但其比选申请将被否决。对于同意该要求的比选申请人，既不要求也不允许其修改比选申请文件</w:t>
      </w:r>
      <w:r>
        <w:rPr>
          <w:rFonts w:hint="eastAsia" w:ascii="宋体" w:hAnsi="宋体" w:eastAsia="宋体"/>
          <w:color w:val="auto"/>
          <w:sz w:val="24"/>
          <w:szCs w:val="24"/>
          <w:highlight w:val="none"/>
        </w:rPr>
        <w:t>。</w:t>
      </w:r>
    </w:p>
    <w:p w14:paraId="5D3E5605">
      <w:pPr>
        <w:spacing w:line="480" w:lineRule="exact"/>
        <w:ind w:firstLine="480" w:firstLineChars="200"/>
        <w:rPr>
          <w:rFonts w:ascii="宋体" w:hAnsi="宋体" w:eastAsia="宋体"/>
          <w:color w:val="auto"/>
          <w:sz w:val="24"/>
          <w:szCs w:val="24"/>
          <w:highlight w:val="none"/>
        </w:rPr>
      </w:pPr>
      <w:bookmarkStart w:id="202" w:name="_Toc4216"/>
      <w:bookmarkStart w:id="203" w:name="_Toc12983522"/>
      <w:bookmarkStart w:id="204" w:name="_Toc390098438"/>
      <w:bookmarkStart w:id="205" w:name="_Toc492478737"/>
      <w:bookmarkStart w:id="206" w:name="_Toc25468"/>
      <w:bookmarkStart w:id="207" w:name="_Toc19044"/>
      <w:bookmarkStart w:id="208" w:name="_Toc3414"/>
      <w:bookmarkStart w:id="209" w:name="_Toc6065"/>
      <w:bookmarkStart w:id="210" w:name="_Toc12435"/>
      <w:bookmarkStart w:id="211" w:name="_Toc19603"/>
      <w:bookmarkStart w:id="212" w:name="_Toc14672"/>
      <w:bookmarkStart w:id="213" w:name="_Toc32525"/>
      <w:bookmarkStart w:id="214" w:name="_Toc25684"/>
      <w:bookmarkStart w:id="215" w:name="_Toc24922"/>
      <w:bookmarkStart w:id="216" w:name="_Toc32020"/>
      <w:bookmarkStart w:id="217" w:name="_Toc29108"/>
      <w:bookmarkStart w:id="218" w:name="_Toc375039083"/>
      <w:bookmarkStart w:id="219" w:name="_Toc27730"/>
      <w:bookmarkStart w:id="220" w:name="_Toc8100"/>
      <w:bookmarkStart w:id="221" w:name="_Toc385427812"/>
      <w:bookmarkStart w:id="222" w:name="_Toc383891187"/>
      <w:bookmarkStart w:id="223" w:name="_Toc301"/>
      <w:bookmarkStart w:id="224" w:name="_Toc12506"/>
      <w:r>
        <w:rPr>
          <w:rFonts w:hint="eastAsia" w:ascii="宋体" w:hAnsi="宋体" w:eastAsia="宋体"/>
          <w:color w:val="auto"/>
          <w:sz w:val="24"/>
          <w:szCs w:val="24"/>
          <w:highlight w:val="none"/>
        </w:rPr>
        <w:t xml:space="preserve">12. </w:t>
      </w:r>
      <w:r>
        <w:rPr>
          <w:rFonts w:ascii="宋体" w:hAnsi="宋体" w:eastAsia="宋体"/>
          <w:color w:val="auto"/>
          <w:sz w:val="24"/>
          <w:szCs w:val="24"/>
          <w:highlight w:val="none"/>
        </w:rPr>
        <w:t>比选申请文件的制作和签署</w:t>
      </w:r>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p>
    <w:p w14:paraId="1BA9379E">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12.1 </w:t>
      </w:r>
      <w:r>
        <w:rPr>
          <w:rFonts w:ascii="宋体" w:hAnsi="宋体" w:eastAsia="宋体"/>
          <w:color w:val="auto"/>
          <w:sz w:val="24"/>
          <w:szCs w:val="24"/>
          <w:highlight w:val="none"/>
        </w:rPr>
        <w:t>比选申请人应按比选申请须知前附表所示套数准备比选申请文件，电子版与纸</w:t>
      </w:r>
      <w:r>
        <w:rPr>
          <w:rFonts w:hint="eastAsia" w:ascii="宋体" w:hAnsi="宋体" w:eastAsia="宋体"/>
          <w:color w:val="auto"/>
          <w:sz w:val="24"/>
          <w:szCs w:val="24"/>
          <w:highlight w:val="none"/>
        </w:rPr>
        <w:t>质</w:t>
      </w:r>
      <w:r>
        <w:rPr>
          <w:rFonts w:ascii="宋体" w:hAnsi="宋体" w:eastAsia="宋体"/>
          <w:color w:val="auto"/>
          <w:sz w:val="24"/>
          <w:szCs w:val="24"/>
          <w:highlight w:val="none"/>
        </w:rPr>
        <w:t>文件不符以纸</w:t>
      </w:r>
      <w:r>
        <w:rPr>
          <w:rFonts w:hint="eastAsia" w:ascii="宋体" w:hAnsi="宋体" w:eastAsia="宋体"/>
          <w:color w:val="auto"/>
          <w:sz w:val="24"/>
          <w:szCs w:val="24"/>
          <w:highlight w:val="none"/>
        </w:rPr>
        <w:t>质</w:t>
      </w:r>
      <w:r>
        <w:rPr>
          <w:rFonts w:ascii="宋体" w:hAnsi="宋体" w:eastAsia="宋体"/>
          <w:color w:val="auto"/>
          <w:sz w:val="24"/>
          <w:szCs w:val="24"/>
          <w:highlight w:val="none"/>
        </w:rPr>
        <w:t>文件为准</w:t>
      </w:r>
      <w:r>
        <w:rPr>
          <w:rFonts w:hint="eastAsia" w:ascii="宋体" w:hAnsi="宋体" w:eastAsia="宋体"/>
          <w:color w:val="auto"/>
          <w:sz w:val="24"/>
          <w:szCs w:val="24"/>
          <w:highlight w:val="none"/>
        </w:rPr>
        <w:t>。并按照本比选公告、文件规定的式样、密封和标记、时间和地点递交。</w:t>
      </w:r>
    </w:p>
    <w:p w14:paraId="7D4AB9B9">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12.2 </w:t>
      </w:r>
      <w:r>
        <w:rPr>
          <w:rFonts w:ascii="宋体" w:hAnsi="宋体" w:eastAsia="宋体"/>
          <w:color w:val="auto"/>
          <w:sz w:val="24"/>
          <w:szCs w:val="24"/>
          <w:highlight w:val="none"/>
        </w:rPr>
        <w:t>比选申请文件由比选申请人法定代表人或其授权委托人</w:t>
      </w:r>
      <w:r>
        <w:rPr>
          <w:rFonts w:hint="eastAsia" w:ascii="宋体" w:hAnsi="宋体" w:eastAsia="宋体"/>
          <w:color w:val="auto"/>
          <w:sz w:val="24"/>
          <w:szCs w:val="24"/>
          <w:highlight w:val="none"/>
        </w:rPr>
        <w:t>在比选文件规定的相关位置</w:t>
      </w:r>
      <w:r>
        <w:rPr>
          <w:rFonts w:ascii="宋体" w:hAnsi="宋体" w:eastAsia="宋体"/>
          <w:color w:val="auto"/>
          <w:sz w:val="24"/>
          <w:szCs w:val="24"/>
          <w:highlight w:val="none"/>
        </w:rPr>
        <w:t>签字并加盖公章。授权委托人应将以书面形式出具的“法定代表人授权书”附在比选申请文件中。</w:t>
      </w:r>
      <w:r>
        <w:rPr>
          <w:rFonts w:hint="eastAsia" w:ascii="宋体" w:hAnsi="宋体" w:eastAsia="宋体"/>
          <w:color w:val="auto"/>
          <w:sz w:val="24"/>
          <w:szCs w:val="24"/>
          <w:highlight w:val="none"/>
        </w:rPr>
        <w:t>在</w:t>
      </w:r>
      <w:r>
        <w:rPr>
          <w:rFonts w:ascii="宋体" w:hAnsi="宋体" w:eastAsia="宋体"/>
          <w:color w:val="auto"/>
          <w:sz w:val="24"/>
          <w:szCs w:val="24"/>
          <w:highlight w:val="none"/>
        </w:rPr>
        <w:t>规定的相关位置</w:t>
      </w:r>
      <w:r>
        <w:rPr>
          <w:rFonts w:hint="eastAsia" w:ascii="宋体" w:hAnsi="宋体" w:eastAsia="宋体"/>
          <w:color w:val="auto"/>
          <w:sz w:val="24"/>
          <w:szCs w:val="24"/>
          <w:highlight w:val="none"/>
        </w:rPr>
        <w:t>加盖</w:t>
      </w:r>
      <w:r>
        <w:rPr>
          <w:rFonts w:ascii="宋体" w:hAnsi="宋体" w:eastAsia="宋体"/>
          <w:color w:val="auto"/>
          <w:sz w:val="24"/>
          <w:szCs w:val="24"/>
          <w:highlight w:val="none"/>
        </w:rPr>
        <w:t>公章后</w:t>
      </w:r>
      <w:r>
        <w:rPr>
          <w:rFonts w:hint="eastAsia" w:ascii="宋体" w:hAnsi="宋体" w:eastAsia="宋体"/>
          <w:color w:val="auto"/>
          <w:sz w:val="24"/>
          <w:szCs w:val="24"/>
          <w:highlight w:val="none"/>
        </w:rPr>
        <w:t>，比选申请文件需每一页</w:t>
      </w:r>
      <w:r>
        <w:rPr>
          <w:rFonts w:ascii="宋体" w:hAnsi="宋体" w:eastAsia="宋体"/>
          <w:color w:val="auto"/>
          <w:sz w:val="24"/>
          <w:szCs w:val="24"/>
          <w:highlight w:val="none"/>
        </w:rPr>
        <w:t>盖比选申请人单位公章</w:t>
      </w:r>
      <w:r>
        <w:rPr>
          <w:rFonts w:hint="eastAsia" w:ascii="宋体" w:hAnsi="宋体" w:eastAsia="宋体"/>
          <w:color w:val="auto"/>
          <w:sz w:val="24"/>
          <w:szCs w:val="24"/>
          <w:highlight w:val="none"/>
        </w:rPr>
        <w:t>或</w:t>
      </w:r>
      <w:r>
        <w:rPr>
          <w:rFonts w:ascii="宋体" w:hAnsi="宋体" w:eastAsia="宋体"/>
          <w:color w:val="auto"/>
          <w:sz w:val="24"/>
          <w:szCs w:val="24"/>
          <w:highlight w:val="none"/>
        </w:rPr>
        <w:t>骑缝</w:t>
      </w:r>
      <w:r>
        <w:rPr>
          <w:rFonts w:hint="eastAsia" w:ascii="宋体" w:hAnsi="宋体" w:eastAsia="宋体"/>
          <w:color w:val="auto"/>
          <w:sz w:val="24"/>
          <w:szCs w:val="24"/>
          <w:highlight w:val="none"/>
        </w:rPr>
        <w:t>盖</w:t>
      </w:r>
      <w:r>
        <w:rPr>
          <w:rFonts w:ascii="宋体" w:hAnsi="宋体" w:eastAsia="宋体"/>
          <w:color w:val="auto"/>
          <w:sz w:val="24"/>
          <w:szCs w:val="24"/>
          <w:highlight w:val="none"/>
        </w:rPr>
        <w:t>单位公章。</w:t>
      </w:r>
    </w:p>
    <w:p w14:paraId="1D2B3C0D">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12.3 </w:t>
      </w:r>
      <w:r>
        <w:rPr>
          <w:rFonts w:ascii="宋体" w:hAnsi="宋体" w:eastAsia="宋体"/>
          <w:color w:val="auto"/>
          <w:sz w:val="24"/>
          <w:szCs w:val="24"/>
          <w:highlight w:val="none"/>
        </w:rPr>
        <w:t>比选申请文件应无涂改和行间插字，除非是比选申请人造成的必须修改的错误，任何行间插字、涂改和增删，必须由比选申请人法定代表人或其授权代表在旁边签字或盖章确认才有效。</w:t>
      </w:r>
    </w:p>
    <w:p w14:paraId="173B25CD">
      <w:pPr>
        <w:spacing w:line="480" w:lineRule="exact"/>
        <w:ind w:firstLine="482" w:firstLineChars="200"/>
        <w:rPr>
          <w:rFonts w:ascii="宋体" w:hAnsi="宋体" w:eastAsia="宋体"/>
          <w:b/>
          <w:bCs/>
          <w:color w:val="auto"/>
          <w:sz w:val="24"/>
          <w:szCs w:val="24"/>
          <w:highlight w:val="none"/>
        </w:rPr>
      </w:pPr>
      <w:bookmarkStart w:id="225" w:name="_Toc383891188"/>
      <w:bookmarkStart w:id="226" w:name="_Toc385427813"/>
      <w:bookmarkStart w:id="227" w:name="_Toc390098439"/>
      <w:bookmarkStart w:id="228" w:name="_Toc375039084"/>
      <w:bookmarkStart w:id="229" w:name="_Toc1315"/>
      <w:bookmarkStart w:id="230" w:name="_Toc18322"/>
      <w:bookmarkStart w:id="231" w:name="_Toc2113"/>
      <w:bookmarkStart w:id="232" w:name="_Toc30962"/>
      <w:bookmarkStart w:id="233" w:name="_Toc759"/>
      <w:bookmarkStart w:id="234" w:name="_Toc23177"/>
      <w:bookmarkStart w:id="235" w:name="_Toc492478738"/>
      <w:bookmarkStart w:id="236" w:name="_Toc15116"/>
      <w:bookmarkStart w:id="237" w:name="_Toc1952"/>
      <w:bookmarkStart w:id="238" w:name="_Toc26551"/>
      <w:bookmarkStart w:id="239" w:name="_Toc30187"/>
      <w:bookmarkStart w:id="240" w:name="_Toc26776"/>
      <w:bookmarkStart w:id="241" w:name="_Toc30452"/>
      <w:bookmarkStart w:id="242" w:name="_Toc32054"/>
      <w:bookmarkStart w:id="243" w:name="_Toc2975"/>
      <w:bookmarkStart w:id="244" w:name="_Toc10234"/>
      <w:bookmarkStart w:id="245" w:name="_Toc114134625"/>
      <w:bookmarkStart w:id="246" w:name="_Toc12983523"/>
      <w:bookmarkStart w:id="247" w:name="_Toc16409"/>
      <w:bookmarkStart w:id="248" w:name="_Toc6101"/>
      <w:r>
        <w:rPr>
          <w:rFonts w:hint="eastAsia" w:ascii="宋体" w:hAnsi="宋体" w:eastAsia="宋体"/>
          <w:b/>
          <w:bCs/>
          <w:color w:val="auto"/>
          <w:sz w:val="24"/>
          <w:szCs w:val="24"/>
          <w:highlight w:val="none"/>
        </w:rPr>
        <w:t>四、</w:t>
      </w:r>
      <w:r>
        <w:rPr>
          <w:rFonts w:ascii="宋体" w:hAnsi="宋体" w:eastAsia="宋体"/>
          <w:b/>
          <w:bCs/>
          <w:color w:val="auto"/>
          <w:sz w:val="24"/>
          <w:szCs w:val="24"/>
          <w:highlight w:val="none"/>
        </w:rPr>
        <w:t>比选申请文件</w:t>
      </w:r>
      <w:bookmarkEnd w:id="225"/>
      <w:bookmarkEnd w:id="226"/>
      <w:bookmarkEnd w:id="227"/>
      <w:bookmarkEnd w:id="228"/>
      <w:r>
        <w:rPr>
          <w:rFonts w:hint="eastAsia" w:ascii="宋体" w:hAnsi="宋体" w:eastAsia="宋体"/>
          <w:b/>
          <w:bCs/>
          <w:color w:val="auto"/>
          <w:sz w:val="24"/>
          <w:szCs w:val="24"/>
          <w:highlight w:val="none"/>
        </w:rPr>
        <w:t>的密封和递交</w:t>
      </w:r>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p>
    <w:p w14:paraId="703C5806">
      <w:pPr>
        <w:spacing w:line="480" w:lineRule="exact"/>
        <w:ind w:firstLine="480" w:firstLineChars="200"/>
        <w:rPr>
          <w:rFonts w:ascii="宋体" w:hAnsi="宋体" w:eastAsia="宋体"/>
          <w:color w:val="auto"/>
          <w:sz w:val="24"/>
          <w:szCs w:val="24"/>
          <w:highlight w:val="none"/>
        </w:rPr>
      </w:pPr>
      <w:bookmarkStart w:id="249" w:name="_Toc26249"/>
      <w:bookmarkStart w:id="250" w:name="_Toc25750609"/>
      <w:bookmarkStart w:id="251" w:name="_Toc390098440"/>
      <w:bookmarkStart w:id="252" w:name="_Toc12329"/>
      <w:bookmarkStart w:id="253" w:name="_Toc17200"/>
      <w:bookmarkStart w:id="254" w:name="_Toc13875"/>
      <w:bookmarkStart w:id="255" w:name="_Toc13829"/>
      <w:bookmarkStart w:id="256" w:name="_Toc9307"/>
      <w:bookmarkStart w:id="257" w:name="_Toc385427814"/>
      <w:bookmarkStart w:id="258" w:name="_Toc24648"/>
      <w:bookmarkStart w:id="259" w:name="_Toc492478739"/>
      <w:bookmarkStart w:id="260" w:name="_Toc383891189"/>
      <w:bookmarkStart w:id="261" w:name="_Toc18616"/>
      <w:bookmarkStart w:id="262" w:name="_Toc12117"/>
      <w:bookmarkStart w:id="263" w:name="_Toc114134626"/>
      <w:bookmarkStart w:id="264" w:name="_Toc19495"/>
      <w:bookmarkStart w:id="265" w:name="_Toc30196"/>
      <w:bookmarkStart w:id="266" w:name="_Toc12983524"/>
      <w:bookmarkStart w:id="267" w:name="_Toc375039085"/>
      <w:bookmarkStart w:id="268" w:name="_Toc5922"/>
      <w:bookmarkStart w:id="269" w:name="_Toc15663"/>
      <w:bookmarkStart w:id="270" w:name="_Toc13621"/>
      <w:bookmarkStart w:id="271" w:name="_Toc15071"/>
      <w:bookmarkStart w:id="272" w:name="_Toc15735"/>
      <w:bookmarkStart w:id="273" w:name="_Toc15650"/>
      <w:r>
        <w:rPr>
          <w:rFonts w:hint="eastAsia" w:ascii="宋体" w:hAnsi="宋体" w:eastAsia="宋体"/>
          <w:color w:val="auto"/>
          <w:sz w:val="24"/>
          <w:szCs w:val="24"/>
          <w:highlight w:val="none"/>
        </w:rPr>
        <w:t xml:space="preserve">13. </w:t>
      </w:r>
      <w:r>
        <w:rPr>
          <w:rFonts w:ascii="宋体" w:hAnsi="宋体" w:eastAsia="宋体"/>
          <w:color w:val="auto"/>
          <w:sz w:val="24"/>
          <w:szCs w:val="24"/>
          <w:highlight w:val="none"/>
        </w:rPr>
        <w:t>比选申请文件</w:t>
      </w:r>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p>
    <w:p w14:paraId="303D5B0F">
      <w:pPr>
        <w:spacing w:line="480" w:lineRule="exact"/>
        <w:ind w:firstLine="480" w:firstLineChars="200"/>
        <w:rPr>
          <w:rFonts w:ascii="宋体" w:hAnsi="宋体" w:eastAsia="宋体"/>
          <w:color w:val="auto"/>
          <w:sz w:val="24"/>
          <w:szCs w:val="24"/>
          <w:highlight w:val="none"/>
        </w:rPr>
      </w:pPr>
      <w:bookmarkStart w:id="274" w:name="_Toc375039086"/>
      <w:bookmarkStart w:id="275" w:name="_Toc383891190"/>
      <w:bookmarkStart w:id="276" w:name="_Toc385427815"/>
      <w:bookmarkStart w:id="277" w:name="_Toc390098441"/>
      <w:r>
        <w:rPr>
          <w:rFonts w:hint="eastAsia" w:ascii="宋体" w:hAnsi="宋体" w:eastAsia="宋体"/>
          <w:color w:val="auto"/>
          <w:sz w:val="24"/>
          <w:szCs w:val="24"/>
          <w:highlight w:val="none"/>
        </w:rPr>
        <w:t xml:space="preserve">13.1 </w:t>
      </w:r>
      <w:r>
        <w:rPr>
          <w:rFonts w:ascii="宋体" w:hAnsi="宋体" w:eastAsia="宋体"/>
          <w:color w:val="auto"/>
          <w:sz w:val="24"/>
          <w:szCs w:val="24"/>
          <w:highlight w:val="none"/>
        </w:rPr>
        <w:t>封装方式</w:t>
      </w:r>
    </w:p>
    <w:p w14:paraId="4C594DF2">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（1）比选申请文件应要求装订。</w:t>
      </w:r>
    </w:p>
    <w:p w14:paraId="2DDB32EA">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w:t>
      </w:r>
      <w:r>
        <w:rPr>
          <w:rFonts w:ascii="宋体" w:hAnsi="宋体" w:eastAsia="宋体"/>
          <w:color w:val="auto"/>
          <w:sz w:val="24"/>
          <w:szCs w:val="24"/>
          <w:highlight w:val="none"/>
        </w:rPr>
        <w:t>2</w:t>
      </w:r>
      <w:r>
        <w:rPr>
          <w:rFonts w:hint="eastAsia" w:ascii="宋体" w:hAnsi="宋体" w:eastAsia="宋体"/>
          <w:color w:val="auto"/>
          <w:sz w:val="24"/>
          <w:szCs w:val="24"/>
          <w:highlight w:val="none"/>
        </w:rPr>
        <w:t>）比选申请人可将比选申请文件封装为</w:t>
      </w:r>
      <w:r>
        <w:rPr>
          <w:rFonts w:ascii="宋体" w:hAnsi="宋体" w:eastAsia="宋体"/>
          <w:color w:val="auto"/>
          <w:sz w:val="24"/>
          <w:szCs w:val="24"/>
          <w:highlight w:val="none"/>
        </w:rPr>
        <w:t>1</w:t>
      </w:r>
      <w:r>
        <w:rPr>
          <w:rFonts w:hint="eastAsia" w:ascii="宋体" w:hAnsi="宋体" w:eastAsia="宋体"/>
          <w:color w:val="auto"/>
          <w:sz w:val="24"/>
          <w:szCs w:val="24"/>
          <w:highlight w:val="none"/>
        </w:rPr>
        <w:t>个包。</w:t>
      </w:r>
    </w:p>
    <w:p w14:paraId="2E7CAB9E">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（3）所有密封箱/袋应保证其密封性，并骑缝加盖比选申请人单位公章。</w:t>
      </w:r>
    </w:p>
    <w:p w14:paraId="690DF92B">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13.2 </w:t>
      </w:r>
      <w:r>
        <w:rPr>
          <w:rFonts w:ascii="宋体" w:hAnsi="宋体" w:eastAsia="宋体"/>
          <w:color w:val="auto"/>
          <w:sz w:val="24"/>
          <w:szCs w:val="24"/>
          <w:highlight w:val="none"/>
        </w:rPr>
        <w:t>所有密封箱/袋都应具有下列识别标志：</w:t>
      </w:r>
    </w:p>
    <w:p w14:paraId="63FCBC20">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（1）</w:t>
      </w:r>
      <w:r>
        <w:rPr>
          <w:rFonts w:ascii="宋体" w:hAnsi="宋体" w:eastAsia="宋体"/>
          <w:color w:val="auto"/>
          <w:sz w:val="24"/>
          <w:szCs w:val="24"/>
          <w:highlight w:val="none"/>
        </w:rPr>
        <w:t>项目名称；</w:t>
      </w:r>
    </w:p>
    <w:p w14:paraId="10CDA701">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（2）比选申请人名称</w:t>
      </w:r>
    </w:p>
    <w:p w14:paraId="16AA2E03">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（3）比选申请时间</w:t>
      </w:r>
    </w:p>
    <w:p w14:paraId="143CB46C">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13.4 </w:t>
      </w:r>
      <w:r>
        <w:rPr>
          <w:rFonts w:ascii="宋体" w:hAnsi="宋体" w:eastAsia="宋体"/>
          <w:color w:val="auto"/>
          <w:sz w:val="24"/>
          <w:szCs w:val="24"/>
          <w:highlight w:val="none"/>
        </w:rPr>
        <w:t>如果密封箱</w:t>
      </w:r>
      <w:r>
        <w:rPr>
          <w:rFonts w:hint="eastAsia" w:ascii="宋体" w:hAnsi="宋体" w:eastAsia="宋体"/>
          <w:color w:val="auto"/>
          <w:sz w:val="24"/>
          <w:szCs w:val="24"/>
          <w:highlight w:val="none"/>
        </w:rPr>
        <w:t>/</w:t>
      </w:r>
      <w:r>
        <w:rPr>
          <w:rFonts w:ascii="宋体" w:hAnsi="宋体" w:eastAsia="宋体"/>
          <w:color w:val="auto"/>
          <w:sz w:val="24"/>
          <w:szCs w:val="24"/>
          <w:highlight w:val="none"/>
        </w:rPr>
        <w:t>袋上没有按上述规定密封并加写标志，比选人将不承担比选申请文件错放或提前开封的责任，由此造成的提前开封的比选申请文件，比选人将予以拒绝，并退还给比选申请人。</w:t>
      </w:r>
    </w:p>
    <w:p w14:paraId="6184C3E8">
      <w:pPr>
        <w:spacing w:line="480" w:lineRule="exact"/>
        <w:ind w:firstLine="480" w:firstLineChars="200"/>
        <w:rPr>
          <w:rFonts w:ascii="宋体" w:hAnsi="宋体" w:eastAsia="宋体"/>
          <w:color w:val="auto"/>
          <w:sz w:val="24"/>
          <w:szCs w:val="24"/>
          <w:highlight w:val="none"/>
        </w:rPr>
      </w:pPr>
      <w:bookmarkStart w:id="278" w:name="_Toc23859"/>
      <w:bookmarkStart w:id="279" w:name="_Toc28071"/>
      <w:bookmarkStart w:id="280" w:name="_Toc114134627"/>
      <w:bookmarkStart w:id="281" w:name="_Toc16266"/>
      <w:bookmarkStart w:id="282" w:name="_Toc12983525"/>
      <w:bookmarkStart w:id="283" w:name="_Toc6482"/>
      <w:bookmarkStart w:id="284" w:name="_Toc25750610"/>
      <w:bookmarkStart w:id="285" w:name="_Toc11039"/>
      <w:bookmarkStart w:id="286" w:name="_Toc13883"/>
      <w:bookmarkStart w:id="287" w:name="_Toc16818"/>
      <w:bookmarkStart w:id="288" w:name="_Toc11096"/>
      <w:bookmarkStart w:id="289" w:name="_Toc6339"/>
      <w:bookmarkStart w:id="290" w:name="_Toc22445"/>
      <w:bookmarkStart w:id="291" w:name="_Toc22180"/>
      <w:bookmarkStart w:id="292" w:name="_Toc2337"/>
      <w:bookmarkStart w:id="293" w:name="_Toc4735"/>
      <w:bookmarkStart w:id="294" w:name="_Toc492478740"/>
      <w:bookmarkStart w:id="295" w:name="_Toc32760"/>
      <w:bookmarkStart w:id="296" w:name="_Toc642"/>
      <w:bookmarkStart w:id="297" w:name="_Toc11255"/>
      <w:bookmarkStart w:id="298" w:name="_Toc16755"/>
      <w:r>
        <w:rPr>
          <w:rFonts w:hint="eastAsia" w:ascii="宋体" w:hAnsi="宋体" w:eastAsia="宋体"/>
          <w:color w:val="auto"/>
          <w:sz w:val="24"/>
          <w:szCs w:val="24"/>
          <w:highlight w:val="none"/>
        </w:rPr>
        <w:t>14</w:t>
      </w:r>
      <w:r>
        <w:rPr>
          <w:rFonts w:ascii="宋体" w:hAnsi="宋体" w:eastAsia="宋体"/>
          <w:color w:val="auto"/>
          <w:sz w:val="24"/>
          <w:szCs w:val="24"/>
          <w:highlight w:val="none"/>
        </w:rPr>
        <w:t>.比选申请截止期</w:t>
      </w:r>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p>
    <w:p w14:paraId="02BEFA61">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14.1 </w:t>
      </w:r>
      <w:r>
        <w:rPr>
          <w:rFonts w:ascii="宋体" w:hAnsi="宋体" w:eastAsia="宋体"/>
          <w:color w:val="auto"/>
          <w:sz w:val="24"/>
          <w:szCs w:val="24"/>
          <w:highlight w:val="none"/>
        </w:rPr>
        <w:t>所有比选申请文件应按“比选申请须知前附表”中规定的比选申请截止时间</w:t>
      </w:r>
      <w:r>
        <w:rPr>
          <w:rFonts w:hint="eastAsia" w:ascii="宋体" w:hAnsi="宋体" w:eastAsia="宋体"/>
          <w:color w:val="auto"/>
          <w:sz w:val="24"/>
          <w:szCs w:val="24"/>
          <w:highlight w:val="none"/>
        </w:rPr>
        <w:t>前</w:t>
      </w:r>
      <w:r>
        <w:rPr>
          <w:rFonts w:ascii="宋体" w:hAnsi="宋体" w:eastAsia="宋体"/>
          <w:color w:val="auto"/>
          <w:sz w:val="24"/>
          <w:szCs w:val="24"/>
          <w:highlight w:val="none"/>
        </w:rPr>
        <w:t>送至</w:t>
      </w:r>
      <w:r>
        <w:rPr>
          <w:rFonts w:hint="eastAsia" w:ascii="宋体" w:hAnsi="宋体" w:eastAsia="宋体"/>
          <w:color w:val="auto"/>
          <w:sz w:val="24"/>
          <w:szCs w:val="24"/>
          <w:highlight w:val="none"/>
        </w:rPr>
        <w:t>比选文件规定的</w:t>
      </w:r>
      <w:r>
        <w:rPr>
          <w:rFonts w:ascii="宋体" w:hAnsi="宋体" w:eastAsia="宋体"/>
          <w:color w:val="auto"/>
          <w:sz w:val="24"/>
          <w:szCs w:val="24"/>
          <w:highlight w:val="none"/>
        </w:rPr>
        <w:t>地点。如有必要，比选申请人可事先自行到该场地进行察看。</w:t>
      </w:r>
    </w:p>
    <w:p w14:paraId="5C48A0BB">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14.2 </w:t>
      </w:r>
      <w:r>
        <w:rPr>
          <w:rFonts w:ascii="宋体" w:hAnsi="宋体" w:eastAsia="宋体"/>
          <w:color w:val="auto"/>
          <w:sz w:val="24"/>
          <w:szCs w:val="24"/>
          <w:highlight w:val="none"/>
        </w:rPr>
        <w:t>递交比选申请文件的时间晚于比选申请截止时间时，比选申请文件将不被接受。</w:t>
      </w:r>
    </w:p>
    <w:p w14:paraId="680DAC87">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14.3 </w:t>
      </w:r>
      <w:r>
        <w:rPr>
          <w:rFonts w:ascii="宋体" w:hAnsi="宋体" w:eastAsia="宋体"/>
          <w:color w:val="auto"/>
          <w:sz w:val="24"/>
          <w:szCs w:val="24"/>
          <w:highlight w:val="none"/>
        </w:rPr>
        <w:t>出现比选申请因比选文件的修改推迟比选申请截止时间时，则按比选人修改通知规定的时间递交。在此情况下，比选人和比选申请人受比选申请截止时间制约的所有权利和义务均应延长至新的比选申请截止时间。</w:t>
      </w:r>
    </w:p>
    <w:p w14:paraId="6AB411A0">
      <w:pPr>
        <w:spacing w:line="480" w:lineRule="exact"/>
        <w:ind w:firstLine="480" w:firstLineChars="200"/>
        <w:rPr>
          <w:rFonts w:ascii="宋体" w:hAnsi="宋体" w:eastAsia="宋体"/>
          <w:color w:val="auto"/>
          <w:sz w:val="24"/>
          <w:szCs w:val="24"/>
          <w:highlight w:val="none"/>
        </w:rPr>
      </w:pPr>
      <w:bookmarkStart w:id="299" w:name="_Toc29473"/>
      <w:bookmarkStart w:id="300" w:name="_Toc29066"/>
      <w:bookmarkStart w:id="301" w:name="_Toc9522"/>
      <w:bookmarkStart w:id="302" w:name="_Toc324"/>
      <w:bookmarkStart w:id="303" w:name="_Toc2226"/>
      <w:bookmarkStart w:id="304" w:name="_Toc3597"/>
      <w:bookmarkStart w:id="305" w:name="_Toc12983526"/>
      <w:bookmarkStart w:id="306" w:name="_Toc32252"/>
      <w:bookmarkStart w:id="307" w:name="_Toc492478741"/>
      <w:bookmarkStart w:id="308" w:name="_Toc10818"/>
      <w:bookmarkStart w:id="309" w:name="_Toc26431"/>
      <w:bookmarkStart w:id="310" w:name="_Toc375039087"/>
      <w:bookmarkStart w:id="311" w:name="_Toc32621"/>
      <w:bookmarkStart w:id="312" w:name="_Toc21960"/>
      <w:bookmarkStart w:id="313" w:name="_Toc15252"/>
      <w:bookmarkStart w:id="314" w:name="_Toc390098442"/>
      <w:bookmarkStart w:id="315" w:name="_Toc13581"/>
      <w:bookmarkStart w:id="316" w:name="_Toc11373"/>
      <w:bookmarkStart w:id="317" w:name="_Toc385427816"/>
      <w:bookmarkStart w:id="318" w:name="_Toc22945"/>
      <w:bookmarkStart w:id="319" w:name="_Toc25750611"/>
      <w:bookmarkStart w:id="320" w:name="_Toc383891191"/>
      <w:bookmarkStart w:id="321" w:name="_Toc23404"/>
      <w:bookmarkStart w:id="322" w:name="_Toc14239"/>
      <w:bookmarkStart w:id="323" w:name="_Toc114134628"/>
      <w:r>
        <w:rPr>
          <w:rFonts w:hint="eastAsia" w:ascii="宋体" w:hAnsi="宋体" w:eastAsia="宋体"/>
          <w:color w:val="auto"/>
          <w:sz w:val="24"/>
          <w:szCs w:val="24"/>
          <w:highlight w:val="none"/>
        </w:rPr>
        <w:t>15</w:t>
      </w:r>
      <w:r>
        <w:rPr>
          <w:rFonts w:ascii="宋体" w:hAnsi="宋体" w:eastAsia="宋体"/>
          <w:color w:val="auto"/>
          <w:sz w:val="24"/>
          <w:szCs w:val="24"/>
          <w:highlight w:val="none"/>
        </w:rPr>
        <w:t>.迟交的比选申请文件</w:t>
      </w:r>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p>
    <w:p w14:paraId="4361BC80">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15.1 比选人</w:t>
      </w:r>
      <w:r>
        <w:rPr>
          <w:rFonts w:ascii="宋体" w:hAnsi="宋体" w:eastAsia="宋体"/>
          <w:color w:val="auto"/>
          <w:sz w:val="24"/>
          <w:szCs w:val="24"/>
          <w:highlight w:val="none"/>
        </w:rPr>
        <w:t>将拒绝比选申请截止时间后收到的任何比选申请文件。</w:t>
      </w:r>
    </w:p>
    <w:p w14:paraId="437E7A20">
      <w:pPr>
        <w:spacing w:line="480" w:lineRule="exact"/>
        <w:ind w:firstLine="480" w:firstLineChars="200"/>
        <w:rPr>
          <w:rFonts w:ascii="宋体" w:hAnsi="宋体" w:eastAsia="宋体"/>
          <w:color w:val="auto"/>
          <w:sz w:val="24"/>
          <w:szCs w:val="24"/>
          <w:highlight w:val="none"/>
        </w:rPr>
      </w:pPr>
      <w:bookmarkStart w:id="324" w:name="_Toc21796"/>
      <w:bookmarkStart w:id="325" w:name="_Toc492478742"/>
      <w:bookmarkStart w:id="326" w:name="_Toc29208"/>
      <w:bookmarkStart w:id="327" w:name="_Toc25427"/>
      <w:bookmarkStart w:id="328" w:name="_Toc8636"/>
      <w:bookmarkStart w:id="329" w:name="_Toc375039088"/>
      <w:bookmarkStart w:id="330" w:name="_Toc114134629"/>
      <w:bookmarkStart w:id="331" w:name="_Toc383891192"/>
      <w:bookmarkStart w:id="332" w:name="_Toc28452"/>
      <w:bookmarkStart w:id="333" w:name="_Toc14411"/>
      <w:bookmarkStart w:id="334" w:name="_Toc390098443"/>
      <w:bookmarkStart w:id="335" w:name="_Toc14522"/>
      <w:bookmarkStart w:id="336" w:name="_Toc385427817"/>
      <w:bookmarkStart w:id="337" w:name="_Toc4605"/>
      <w:bookmarkStart w:id="338" w:name="_Toc17797"/>
      <w:bookmarkStart w:id="339" w:name="_Toc31033"/>
      <w:bookmarkStart w:id="340" w:name="_Toc12682"/>
      <w:bookmarkStart w:id="341" w:name="_Toc24030"/>
      <w:bookmarkStart w:id="342" w:name="_Toc25750612"/>
      <w:bookmarkStart w:id="343" w:name="_Toc27195"/>
      <w:bookmarkStart w:id="344" w:name="_Toc243"/>
      <w:bookmarkStart w:id="345" w:name="_Toc26282"/>
      <w:bookmarkStart w:id="346" w:name="_Toc23449"/>
      <w:bookmarkStart w:id="347" w:name="_Toc9706"/>
      <w:bookmarkStart w:id="348" w:name="_Toc12983527"/>
      <w:r>
        <w:rPr>
          <w:rFonts w:hint="eastAsia" w:ascii="宋体" w:hAnsi="宋体" w:eastAsia="宋体"/>
          <w:color w:val="auto"/>
          <w:sz w:val="24"/>
          <w:szCs w:val="24"/>
          <w:highlight w:val="none"/>
        </w:rPr>
        <w:t>16</w:t>
      </w:r>
      <w:r>
        <w:rPr>
          <w:rFonts w:ascii="宋体" w:hAnsi="宋体" w:eastAsia="宋体"/>
          <w:color w:val="auto"/>
          <w:sz w:val="24"/>
          <w:szCs w:val="24"/>
          <w:highlight w:val="none"/>
        </w:rPr>
        <w:t>.比选申请文件的修改和撤回</w:t>
      </w:r>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p>
    <w:p w14:paraId="02FA7787">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16.1 </w:t>
      </w:r>
      <w:r>
        <w:rPr>
          <w:rFonts w:ascii="宋体" w:hAnsi="宋体" w:eastAsia="宋体"/>
          <w:color w:val="auto"/>
          <w:sz w:val="24"/>
          <w:szCs w:val="24"/>
          <w:highlight w:val="none"/>
        </w:rPr>
        <w:t>比选申请人在提交比选申请文件后可对其比选申请文件进行修改或撤回，但该修改或撤回的书面通知须在比选申请截止时间之前送达</w:t>
      </w:r>
      <w:r>
        <w:rPr>
          <w:rFonts w:hint="eastAsia" w:ascii="宋体" w:hAnsi="宋体" w:eastAsia="宋体"/>
          <w:color w:val="auto"/>
          <w:sz w:val="24"/>
          <w:szCs w:val="24"/>
          <w:highlight w:val="none"/>
        </w:rPr>
        <w:t>比选人</w:t>
      </w:r>
      <w:r>
        <w:rPr>
          <w:rFonts w:ascii="宋体" w:hAnsi="宋体" w:eastAsia="宋体"/>
          <w:color w:val="auto"/>
          <w:sz w:val="24"/>
          <w:szCs w:val="24"/>
          <w:highlight w:val="none"/>
        </w:rPr>
        <w:t>；且该通知需经正式授权的比选申请人代表签字方为有效。</w:t>
      </w:r>
    </w:p>
    <w:p w14:paraId="741BD450">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16.2 </w:t>
      </w:r>
      <w:r>
        <w:rPr>
          <w:rFonts w:ascii="宋体" w:hAnsi="宋体" w:eastAsia="宋体"/>
          <w:color w:val="auto"/>
          <w:sz w:val="24"/>
          <w:szCs w:val="24"/>
          <w:highlight w:val="none"/>
        </w:rPr>
        <w:t>比选申请人对比选申请文件修改的书面材料或撤回的通知应按本比选申请须知规定进行编写、密封、标注和递送，并注明“修改比选申请文件”或“撤回比选申请书面通知”字样。</w:t>
      </w:r>
    </w:p>
    <w:p w14:paraId="11E0BC77">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16.3 </w:t>
      </w:r>
      <w:r>
        <w:rPr>
          <w:rFonts w:ascii="宋体" w:hAnsi="宋体" w:eastAsia="宋体"/>
          <w:color w:val="auto"/>
          <w:sz w:val="24"/>
          <w:szCs w:val="24"/>
          <w:highlight w:val="none"/>
        </w:rPr>
        <w:t>比选申请截止时间以后比选申请人不得修改比选申请文件。</w:t>
      </w:r>
    </w:p>
    <w:p w14:paraId="47DD656B">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16.4 </w:t>
      </w:r>
      <w:r>
        <w:rPr>
          <w:rFonts w:ascii="宋体" w:hAnsi="宋体" w:eastAsia="宋体"/>
          <w:color w:val="auto"/>
          <w:sz w:val="24"/>
          <w:szCs w:val="24"/>
          <w:highlight w:val="none"/>
        </w:rPr>
        <w:t>比选申请人不得在比选申请截止时间至比选申请有效期期满前撤销比选申请文件。否则</w:t>
      </w:r>
      <w:r>
        <w:rPr>
          <w:rFonts w:hint="eastAsia" w:ascii="宋体" w:hAnsi="宋体" w:eastAsia="宋体"/>
          <w:color w:val="auto"/>
          <w:sz w:val="24"/>
          <w:szCs w:val="24"/>
          <w:highlight w:val="none"/>
        </w:rPr>
        <w:t>比选人有权</w:t>
      </w:r>
      <w:r>
        <w:rPr>
          <w:rFonts w:ascii="宋体" w:hAnsi="宋体" w:eastAsia="宋体"/>
          <w:color w:val="auto"/>
          <w:sz w:val="24"/>
          <w:szCs w:val="24"/>
          <w:highlight w:val="none"/>
        </w:rPr>
        <w:t>要求</w:t>
      </w:r>
      <w:r>
        <w:rPr>
          <w:rFonts w:hint="eastAsia" w:ascii="宋体" w:hAnsi="宋体" w:eastAsia="宋体"/>
          <w:color w:val="auto"/>
          <w:sz w:val="24"/>
          <w:szCs w:val="24"/>
          <w:highlight w:val="none"/>
        </w:rPr>
        <w:t>比选申请人</w:t>
      </w:r>
      <w:r>
        <w:rPr>
          <w:rFonts w:ascii="宋体" w:hAnsi="宋体" w:eastAsia="宋体"/>
          <w:color w:val="auto"/>
          <w:sz w:val="24"/>
          <w:szCs w:val="24"/>
          <w:highlight w:val="none"/>
        </w:rPr>
        <w:t>对损失给予赔偿。</w:t>
      </w:r>
    </w:p>
    <w:p w14:paraId="3B97AE8B">
      <w:pPr>
        <w:spacing w:line="480" w:lineRule="exact"/>
        <w:ind w:firstLine="482" w:firstLineChars="200"/>
        <w:rPr>
          <w:rFonts w:ascii="宋体" w:hAnsi="宋体" w:eastAsia="宋体"/>
          <w:b/>
          <w:color w:val="auto"/>
          <w:sz w:val="24"/>
          <w:szCs w:val="24"/>
          <w:highlight w:val="none"/>
        </w:rPr>
      </w:pPr>
      <w:bookmarkStart w:id="349" w:name="_Toc5592"/>
      <w:bookmarkStart w:id="350" w:name="_Toc2306"/>
      <w:bookmarkStart w:id="351" w:name="_Toc29264"/>
      <w:bookmarkStart w:id="352" w:name="_Toc385427818"/>
      <w:bookmarkStart w:id="353" w:name="_Toc16856"/>
      <w:bookmarkStart w:id="354" w:name="_Toc4291"/>
      <w:bookmarkStart w:id="355" w:name="_Toc12182"/>
      <w:bookmarkStart w:id="356" w:name="_Toc375039089"/>
      <w:bookmarkStart w:id="357" w:name="_Toc492478743"/>
      <w:bookmarkStart w:id="358" w:name="_Toc28694"/>
      <w:bookmarkStart w:id="359" w:name="_Toc25433"/>
      <w:bookmarkStart w:id="360" w:name="_Toc12983528"/>
      <w:bookmarkStart w:id="361" w:name="_Toc18076"/>
      <w:bookmarkStart w:id="362" w:name="_Toc383891193"/>
      <w:bookmarkStart w:id="363" w:name="_Toc11529"/>
      <w:bookmarkStart w:id="364" w:name="_Toc3006"/>
      <w:bookmarkStart w:id="365" w:name="_Toc9549"/>
      <w:bookmarkStart w:id="366" w:name="_Toc9728"/>
      <w:bookmarkStart w:id="367" w:name="_Toc31978"/>
      <w:bookmarkStart w:id="368" w:name="_Toc390098444"/>
      <w:bookmarkStart w:id="369" w:name="_Toc10325"/>
      <w:bookmarkStart w:id="370" w:name="_Toc22587"/>
      <w:bookmarkStart w:id="371" w:name="_Toc24485"/>
      <w:bookmarkStart w:id="372" w:name="_Toc114134630"/>
      <w:r>
        <w:rPr>
          <w:rFonts w:hint="eastAsia" w:ascii="宋体" w:hAnsi="宋体" w:eastAsia="宋体"/>
          <w:b/>
          <w:color w:val="auto"/>
          <w:sz w:val="24"/>
          <w:szCs w:val="24"/>
          <w:highlight w:val="none"/>
        </w:rPr>
        <w:t>五、</w:t>
      </w:r>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r>
        <w:rPr>
          <w:rFonts w:hint="eastAsia" w:ascii="宋体" w:hAnsi="宋体" w:eastAsia="宋体"/>
          <w:b/>
          <w:color w:val="auto"/>
          <w:sz w:val="24"/>
          <w:szCs w:val="24"/>
          <w:highlight w:val="none"/>
        </w:rPr>
        <w:t>比选申请文件递交与评审</w:t>
      </w:r>
      <w:bookmarkEnd w:id="372"/>
    </w:p>
    <w:p w14:paraId="2FE7CBDA">
      <w:pPr>
        <w:spacing w:line="480" w:lineRule="exact"/>
        <w:ind w:firstLine="480" w:firstLineChars="200"/>
        <w:rPr>
          <w:rFonts w:ascii="宋体" w:hAnsi="宋体" w:eastAsia="宋体"/>
          <w:color w:val="auto"/>
          <w:sz w:val="24"/>
          <w:szCs w:val="24"/>
          <w:highlight w:val="none"/>
        </w:rPr>
      </w:pPr>
      <w:bookmarkStart w:id="373" w:name="_Toc6839"/>
      <w:bookmarkStart w:id="374" w:name="_Toc895"/>
      <w:bookmarkStart w:id="375" w:name="_Toc4365"/>
      <w:bookmarkStart w:id="376" w:name="_Toc4674"/>
      <w:bookmarkStart w:id="377" w:name="_Toc9264"/>
      <w:bookmarkStart w:id="378" w:name="_Toc4825"/>
      <w:bookmarkStart w:id="379" w:name="_Toc24196"/>
      <w:bookmarkStart w:id="380" w:name="_Toc25116"/>
      <w:bookmarkStart w:id="381" w:name="_Toc10883"/>
      <w:bookmarkStart w:id="382" w:name="_Toc385427819"/>
      <w:bookmarkStart w:id="383" w:name="_Toc5182"/>
      <w:bookmarkStart w:id="384" w:name="_Toc12983529"/>
      <w:bookmarkStart w:id="385" w:name="_Toc6377"/>
      <w:bookmarkStart w:id="386" w:name="_Toc18919"/>
      <w:bookmarkStart w:id="387" w:name="_Toc383891194"/>
      <w:bookmarkStart w:id="388" w:name="_Toc9309"/>
      <w:bookmarkStart w:id="389" w:name="_Toc390098445"/>
      <w:bookmarkStart w:id="390" w:name="_Toc4638"/>
      <w:bookmarkStart w:id="391" w:name="_Toc375039090"/>
      <w:bookmarkStart w:id="392" w:name="_Toc492478744"/>
      <w:bookmarkStart w:id="393" w:name="_Toc6974"/>
      <w:bookmarkStart w:id="394" w:name="_Toc23705"/>
      <w:bookmarkStart w:id="395" w:name="_Toc10292"/>
      <w:bookmarkStart w:id="396" w:name="_Toc25750614"/>
      <w:bookmarkStart w:id="397" w:name="_Toc114134631"/>
      <w:r>
        <w:rPr>
          <w:rFonts w:hint="eastAsia" w:ascii="宋体" w:hAnsi="宋体" w:eastAsia="宋体"/>
          <w:color w:val="auto"/>
          <w:sz w:val="24"/>
          <w:szCs w:val="24"/>
          <w:highlight w:val="none"/>
        </w:rPr>
        <w:t xml:space="preserve">17. </w:t>
      </w:r>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r>
        <w:rPr>
          <w:rFonts w:hint="eastAsia" w:ascii="宋体" w:hAnsi="宋体" w:eastAsia="宋体"/>
          <w:color w:val="auto"/>
          <w:sz w:val="24"/>
          <w:szCs w:val="24"/>
          <w:highlight w:val="none"/>
        </w:rPr>
        <w:t>比选申请文件递交</w:t>
      </w:r>
      <w:bookmarkEnd w:id="396"/>
      <w:bookmarkEnd w:id="397"/>
    </w:p>
    <w:p w14:paraId="1878B8AA">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17.1 比选人将按本比选公告、文件规定的时间和地址，对所有按时递交达三个或以上比选申请人的比选申请文件进行核查。</w:t>
      </w:r>
    </w:p>
    <w:p w14:paraId="11ED0C23">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比选申请文件有下列情形之一的，比选人应当拒收：</w:t>
      </w:r>
    </w:p>
    <w:p w14:paraId="2920CA5D">
      <w:pPr>
        <w:spacing w:line="480" w:lineRule="exact"/>
        <w:ind w:firstLine="480" w:firstLineChars="200"/>
        <w:rPr>
          <w:rFonts w:ascii="宋体" w:hAnsi="宋体" w:eastAsia="宋体"/>
          <w:color w:val="auto"/>
          <w:sz w:val="24"/>
          <w:szCs w:val="24"/>
          <w:highlight w:val="none"/>
        </w:rPr>
      </w:pPr>
      <w:r>
        <w:rPr>
          <w:rFonts w:ascii="宋体" w:hAnsi="宋体" w:eastAsia="宋体"/>
          <w:color w:val="auto"/>
          <w:sz w:val="24"/>
          <w:szCs w:val="24"/>
          <w:highlight w:val="none"/>
        </w:rPr>
        <w:t>逾期送达的或者未送达指定地点的比选申请文件</w:t>
      </w:r>
      <w:r>
        <w:rPr>
          <w:rFonts w:hint="eastAsia" w:ascii="宋体" w:hAnsi="宋体" w:eastAsia="宋体"/>
          <w:color w:val="auto"/>
          <w:sz w:val="24"/>
          <w:szCs w:val="24"/>
          <w:highlight w:val="none"/>
        </w:rPr>
        <w:t>；</w:t>
      </w:r>
    </w:p>
    <w:p w14:paraId="0197AC01">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比选申请文件外包封</w:t>
      </w:r>
      <w:r>
        <w:rPr>
          <w:rFonts w:ascii="宋体" w:hAnsi="宋体" w:eastAsia="宋体"/>
          <w:color w:val="auto"/>
          <w:sz w:val="24"/>
          <w:szCs w:val="24"/>
          <w:highlight w:val="none"/>
        </w:rPr>
        <w:t>未按比选文件要求密封的</w:t>
      </w:r>
      <w:r>
        <w:rPr>
          <w:rFonts w:hint="eastAsia" w:ascii="宋体" w:hAnsi="宋体" w:eastAsia="宋体"/>
          <w:color w:val="auto"/>
          <w:sz w:val="24"/>
          <w:szCs w:val="24"/>
          <w:highlight w:val="none"/>
        </w:rPr>
        <w:t>。</w:t>
      </w:r>
    </w:p>
    <w:p w14:paraId="5E9D0591">
      <w:pPr>
        <w:spacing w:line="480" w:lineRule="exact"/>
        <w:ind w:firstLine="480" w:firstLineChars="200"/>
        <w:rPr>
          <w:rFonts w:ascii="宋体" w:hAnsi="宋体" w:eastAsia="宋体"/>
          <w:color w:val="auto"/>
          <w:sz w:val="24"/>
          <w:szCs w:val="24"/>
          <w:highlight w:val="none"/>
        </w:rPr>
      </w:pPr>
      <w:bookmarkStart w:id="398" w:name="_Toc383891195"/>
      <w:bookmarkStart w:id="399" w:name="_Toc390098446"/>
      <w:bookmarkStart w:id="400" w:name="_Toc385427820"/>
      <w:bookmarkStart w:id="401" w:name="_Toc375039091"/>
      <w:bookmarkStart w:id="402" w:name="_Toc5267"/>
      <w:bookmarkStart w:id="403" w:name="_Toc30671"/>
      <w:bookmarkStart w:id="404" w:name="_Toc21819"/>
      <w:bookmarkStart w:id="405" w:name="_Toc16068"/>
      <w:bookmarkStart w:id="406" w:name="_Toc12983530"/>
      <w:bookmarkStart w:id="407" w:name="_Toc492478745"/>
      <w:bookmarkStart w:id="408" w:name="_Toc16601"/>
      <w:bookmarkStart w:id="409" w:name="_Toc24630"/>
      <w:bookmarkStart w:id="410" w:name="_Toc114134632"/>
      <w:bookmarkStart w:id="411" w:name="_Toc1920"/>
      <w:bookmarkStart w:id="412" w:name="_Toc9391"/>
      <w:bookmarkStart w:id="413" w:name="_Toc27636"/>
      <w:bookmarkStart w:id="414" w:name="_Toc25270"/>
      <w:bookmarkStart w:id="415" w:name="_Toc25750615"/>
      <w:bookmarkStart w:id="416" w:name="_Toc23699"/>
      <w:bookmarkStart w:id="417" w:name="_Toc24687"/>
      <w:bookmarkStart w:id="418" w:name="_Toc17785"/>
      <w:bookmarkStart w:id="419" w:name="_Toc11263"/>
      <w:bookmarkStart w:id="420" w:name="_Toc15466"/>
      <w:bookmarkStart w:id="421" w:name="_Toc13202"/>
      <w:bookmarkStart w:id="422" w:name="_Toc11013"/>
      <w:r>
        <w:rPr>
          <w:rFonts w:hint="eastAsia" w:ascii="宋体" w:hAnsi="宋体" w:eastAsia="宋体"/>
          <w:color w:val="auto"/>
          <w:sz w:val="24"/>
          <w:szCs w:val="24"/>
          <w:highlight w:val="none"/>
        </w:rPr>
        <w:t>18.</w:t>
      </w:r>
      <w:r>
        <w:rPr>
          <w:rFonts w:ascii="宋体" w:hAnsi="宋体" w:eastAsia="宋体"/>
          <w:color w:val="auto"/>
          <w:sz w:val="24"/>
          <w:szCs w:val="24"/>
          <w:highlight w:val="none"/>
        </w:rPr>
        <w:t>评审</w:t>
      </w:r>
      <w:bookmarkEnd w:id="398"/>
      <w:bookmarkEnd w:id="399"/>
      <w:bookmarkEnd w:id="400"/>
      <w:bookmarkEnd w:id="401"/>
      <w:r>
        <w:rPr>
          <w:rFonts w:ascii="宋体" w:hAnsi="宋体" w:eastAsia="宋体"/>
          <w:color w:val="auto"/>
          <w:sz w:val="24"/>
          <w:szCs w:val="24"/>
          <w:highlight w:val="none"/>
        </w:rPr>
        <w:t>程序</w:t>
      </w:r>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p>
    <w:p w14:paraId="6167ED05">
      <w:pPr>
        <w:spacing w:line="480" w:lineRule="exact"/>
        <w:ind w:firstLine="480" w:firstLineChars="200"/>
        <w:rPr>
          <w:rFonts w:ascii="宋体" w:hAnsi="宋体" w:eastAsia="宋体"/>
          <w:color w:val="auto"/>
          <w:sz w:val="24"/>
          <w:szCs w:val="24"/>
          <w:highlight w:val="none"/>
        </w:rPr>
      </w:pPr>
      <w:bookmarkStart w:id="423" w:name="_Toc375039092"/>
      <w:r>
        <w:rPr>
          <w:rFonts w:hint="eastAsia" w:ascii="宋体" w:hAnsi="宋体" w:eastAsia="宋体"/>
          <w:color w:val="auto"/>
          <w:sz w:val="24"/>
          <w:szCs w:val="24"/>
          <w:highlight w:val="none"/>
        </w:rPr>
        <w:t>详见《评分办法》。</w:t>
      </w:r>
      <w:bookmarkEnd w:id="423"/>
    </w:p>
    <w:p w14:paraId="10DDA98F">
      <w:pPr>
        <w:spacing w:line="480" w:lineRule="exact"/>
        <w:ind w:firstLine="480" w:firstLineChars="200"/>
        <w:rPr>
          <w:rFonts w:ascii="宋体" w:hAnsi="宋体" w:eastAsia="宋体"/>
          <w:color w:val="auto"/>
          <w:sz w:val="24"/>
          <w:szCs w:val="24"/>
          <w:highlight w:val="none"/>
        </w:rPr>
      </w:pPr>
      <w:bookmarkStart w:id="424" w:name="_Toc13421"/>
      <w:bookmarkStart w:id="425" w:name="_Toc8295"/>
      <w:bookmarkStart w:id="426" w:name="_Toc18063"/>
      <w:bookmarkStart w:id="427" w:name="_Toc833"/>
      <w:bookmarkStart w:id="428" w:name="_Toc375039093"/>
      <w:bookmarkStart w:id="429" w:name="_Toc114134633"/>
      <w:bookmarkStart w:id="430" w:name="_Toc1456"/>
      <w:bookmarkStart w:id="431" w:name="_Toc16072"/>
      <w:bookmarkStart w:id="432" w:name="_Toc12983531"/>
      <w:bookmarkStart w:id="433" w:name="_Toc27570"/>
      <w:bookmarkStart w:id="434" w:name="_Toc11716"/>
      <w:bookmarkStart w:id="435" w:name="_Toc492478746"/>
      <w:bookmarkStart w:id="436" w:name="_Toc17980"/>
      <w:bookmarkStart w:id="437" w:name="_Toc15"/>
      <w:bookmarkStart w:id="438" w:name="_Toc26137"/>
      <w:bookmarkStart w:id="439" w:name="_Toc25047"/>
      <w:bookmarkStart w:id="440" w:name="_Toc14719"/>
      <w:bookmarkStart w:id="441" w:name="_Toc18803"/>
      <w:bookmarkStart w:id="442" w:name="_Toc383891196"/>
      <w:bookmarkStart w:id="443" w:name="_Toc390098447"/>
      <w:bookmarkStart w:id="444" w:name="_Toc5386"/>
      <w:bookmarkStart w:id="445" w:name="_Toc29929"/>
      <w:bookmarkStart w:id="446" w:name="_Toc385427821"/>
      <w:bookmarkStart w:id="447" w:name="_Toc24755"/>
      <w:bookmarkStart w:id="448" w:name="_Toc25750616"/>
      <w:r>
        <w:rPr>
          <w:rFonts w:hint="eastAsia" w:ascii="宋体" w:hAnsi="宋体" w:eastAsia="宋体"/>
          <w:color w:val="auto"/>
          <w:sz w:val="24"/>
          <w:szCs w:val="24"/>
          <w:highlight w:val="none"/>
        </w:rPr>
        <w:t>18</w:t>
      </w:r>
      <w:r>
        <w:rPr>
          <w:rFonts w:ascii="宋体" w:hAnsi="宋体" w:eastAsia="宋体"/>
          <w:color w:val="auto"/>
          <w:sz w:val="24"/>
          <w:szCs w:val="24"/>
          <w:highlight w:val="none"/>
        </w:rPr>
        <w:t>.与比选人和评审委员会的接触</w:t>
      </w:r>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p>
    <w:p w14:paraId="60AAE3C8">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18.1 </w:t>
      </w:r>
      <w:r>
        <w:rPr>
          <w:rFonts w:ascii="宋体" w:hAnsi="宋体" w:eastAsia="宋体"/>
          <w:color w:val="auto"/>
          <w:sz w:val="24"/>
          <w:szCs w:val="24"/>
          <w:highlight w:val="none"/>
        </w:rPr>
        <w:t>从比选申请截止日起至授予合同期间，未经书面要求，比选申请人不得就与其比选申请文件有关的事项与评审</w:t>
      </w:r>
      <w:r>
        <w:rPr>
          <w:rFonts w:hint="eastAsia" w:ascii="宋体" w:hAnsi="宋体" w:eastAsia="宋体"/>
          <w:color w:val="auto"/>
          <w:sz w:val="24"/>
          <w:szCs w:val="24"/>
          <w:highlight w:val="none"/>
        </w:rPr>
        <w:t>小组</w:t>
      </w:r>
      <w:r>
        <w:rPr>
          <w:rFonts w:ascii="宋体" w:hAnsi="宋体" w:eastAsia="宋体"/>
          <w:color w:val="auto"/>
          <w:sz w:val="24"/>
          <w:szCs w:val="24"/>
          <w:highlight w:val="none"/>
        </w:rPr>
        <w:t>、比选人接触（包括直接接触</w:t>
      </w:r>
      <w:r>
        <w:rPr>
          <w:rFonts w:hint="eastAsia" w:ascii="宋体" w:hAnsi="宋体" w:eastAsia="宋体"/>
          <w:color w:val="auto"/>
          <w:sz w:val="24"/>
          <w:szCs w:val="24"/>
          <w:highlight w:val="none"/>
        </w:rPr>
        <w:t>或</w:t>
      </w:r>
      <w:r>
        <w:rPr>
          <w:rFonts w:ascii="宋体" w:hAnsi="宋体" w:eastAsia="宋体"/>
          <w:color w:val="auto"/>
          <w:sz w:val="24"/>
          <w:szCs w:val="24"/>
          <w:highlight w:val="none"/>
        </w:rPr>
        <w:t>间接接触）。</w:t>
      </w:r>
    </w:p>
    <w:p w14:paraId="23388056">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18.2 </w:t>
      </w:r>
      <w:r>
        <w:rPr>
          <w:rFonts w:ascii="宋体" w:hAnsi="宋体" w:eastAsia="宋体"/>
          <w:color w:val="auto"/>
          <w:sz w:val="24"/>
          <w:szCs w:val="24"/>
          <w:highlight w:val="none"/>
        </w:rPr>
        <w:t>比选申请人试图对评审</w:t>
      </w:r>
      <w:r>
        <w:rPr>
          <w:rFonts w:hint="eastAsia" w:ascii="宋体" w:hAnsi="宋体" w:eastAsia="宋体"/>
          <w:color w:val="auto"/>
          <w:sz w:val="24"/>
          <w:szCs w:val="24"/>
          <w:highlight w:val="none"/>
        </w:rPr>
        <w:t>小组</w:t>
      </w:r>
      <w:r>
        <w:rPr>
          <w:rFonts w:ascii="宋体" w:hAnsi="宋体" w:eastAsia="宋体"/>
          <w:color w:val="auto"/>
          <w:sz w:val="24"/>
          <w:szCs w:val="24"/>
          <w:highlight w:val="none"/>
        </w:rPr>
        <w:t>的评审、比较或授予合同的决定进行影响，都可能导致其比选申请文件被否决。</w:t>
      </w:r>
    </w:p>
    <w:p w14:paraId="29A3BAEC">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18.3 </w:t>
      </w:r>
      <w:r>
        <w:rPr>
          <w:rFonts w:ascii="宋体" w:hAnsi="宋体" w:eastAsia="宋体"/>
          <w:color w:val="auto"/>
          <w:sz w:val="24"/>
          <w:szCs w:val="24"/>
          <w:highlight w:val="none"/>
        </w:rPr>
        <w:t>比选申请人不得以任何方式干扰比选人的</w:t>
      </w:r>
      <w:r>
        <w:rPr>
          <w:rFonts w:hint="eastAsia" w:ascii="宋体" w:hAnsi="宋体" w:eastAsia="宋体"/>
          <w:color w:val="auto"/>
          <w:sz w:val="24"/>
          <w:szCs w:val="24"/>
          <w:highlight w:val="none"/>
        </w:rPr>
        <w:t>比选</w:t>
      </w:r>
      <w:r>
        <w:rPr>
          <w:rFonts w:ascii="宋体" w:hAnsi="宋体" w:eastAsia="宋体"/>
          <w:color w:val="auto"/>
          <w:sz w:val="24"/>
          <w:szCs w:val="24"/>
          <w:highlight w:val="none"/>
        </w:rPr>
        <w:t>和评审活动，否则其比选申请无效并追究其法律责任。</w:t>
      </w:r>
    </w:p>
    <w:p w14:paraId="11A1BDB4">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18.4 </w:t>
      </w:r>
      <w:r>
        <w:rPr>
          <w:rFonts w:ascii="宋体" w:hAnsi="宋体" w:eastAsia="宋体"/>
          <w:color w:val="auto"/>
          <w:sz w:val="24"/>
          <w:szCs w:val="24"/>
          <w:highlight w:val="none"/>
        </w:rPr>
        <w:t>有关比选申请文件的审查、澄清、评估和比较以及有关授予合同的意向的一切情况都不得透露给任一比选申请人。</w:t>
      </w:r>
    </w:p>
    <w:p w14:paraId="1BD26813">
      <w:pPr>
        <w:spacing w:line="480" w:lineRule="exact"/>
        <w:ind w:firstLine="480" w:firstLineChars="200"/>
        <w:rPr>
          <w:rFonts w:ascii="宋体" w:hAnsi="宋体" w:eastAsia="宋体"/>
          <w:color w:val="auto"/>
          <w:sz w:val="24"/>
          <w:szCs w:val="24"/>
          <w:highlight w:val="none"/>
        </w:rPr>
      </w:pPr>
      <w:bookmarkStart w:id="449" w:name="_Toc492478747"/>
      <w:bookmarkStart w:id="450" w:name="_Toc25750617"/>
      <w:bookmarkStart w:id="451" w:name="_Toc21167"/>
      <w:bookmarkStart w:id="452" w:name="_Toc25734"/>
      <w:bookmarkStart w:id="453" w:name="_Toc18515"/>
      <w:bookmarkStart w:id="454" w:name="_Toc9941"/>
      <w:bookmarkStart w:id="455" w:name="_Toc9602"/>
      <w:bookmarkStart w:id="456" w:name="_Toc12960"/>
      <w:bookmarkStart w:id="457" w:name="_Toc12909"/>
      <w:bookmarkStart w:id="458" w:name="_Toc15988"/>
      <w:bookmarkStart w:id="459" w:name="_Toc12671"/>
      <w:bookmarkStart w:id="460" w:name="_Toc385427822"/>
      <w:bookmarkStart w:id="461" w:name="_Toc7858"/>
      <w:bookmarkStart w:id="462" w:name="_Toc19810"/>
      <w:bookmarkStart w:id="463" w:name="_Toc383891197"/>
      <w:bookmarkStart w:id="464" w:name="_Toc30207"/>
      <w:bookmarkStart w:id="465" w:name="_Toc12555"/>
      <w:bookmarkStart w:id="466" w:name="_Toc654"/>
      <w:bookmarkStart w:id="467" w:name="_Toc29504"/>
      <w:bookmarkStart w:id="468" w:name="_Toc16963"/>
      <w:bookmarkStart w:id="469" w:name="_Toc390098448"/>
      <w:bookmarkStart w:id="470" w:name="_Toc20523"/>
      <w:bookmarkStart w:id="471" w:name="_Toc114134634"/>
      <w:bookmarkStart w:id="472" w:name="_Toc12983532"/>
      <w:bookmarkStart w:id="473" w:name="_Toc378514937"/>
      <w:bookmarkStart w:id="474" w:name="_Toc375039094"/>
      <w:bookmarkStart w:id="475" w:name="_Toc294723156"/>
      <w:r>
        <w:rPr>
          <w:rFonts w:hint="eastAsia" w:ascii="宋体" w:hAnsi="宋体" w:eastAsia="宋体"/>
          <w:color w:val="auto"/>
          <w:sz w:val="24"/>
          <w:szCs w:val="24"/>
          <w:highlight w:val="none"/>
        </w:rPr>
        <w:t>19</w:t>
      </w:r>
      <w:r>
        <w:rPr>
          <w:rFonts w:ascii="宋体" w:hAnsi="宋体" w:eastAsia="宋体"/>
          <w:color w:val="auto"/>
          <w:sz w:val="24"/>
          <w:szCs w:val="24"/>
          <w:highlight w:val="none"/>
        </w:rPr>
        <w:t>.</w:t>
      </w:r>
      <w:r>
        <w:rPr>
          <w:rFonts w:hint="eastAsia" w:ascii="宋体" w:hAnsi="宋体" w:eastAsia="宋体"/>
          <w:color w:val="auto"/>
          <w:sz w:val="24"/>
          <w:szCs w:val="24"/>
          <w:highlight w:val="none"/>
        </w:rPr>
        <w:t>评审过程保密</w:t>
      </w:r>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p>
    <w:p w14:paraId="79D93F49">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19.1 递交比选文件后，直到宣布授予中选人且签订合同为止，凡属于审查、澄清、评价和比较比选申请的有关资料且与授予合同有关的信息，都不应向比选申请人或与该过程无关的其他人泄露。</w:t>
      </w:r>
    </w:p>
    <w:p w14:paraId="495A1881">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19.2 比选申请人在比选申请文件的审查、澄清、评价和比较以及授予合同的过程中，对比选人和评审小组施加影响的任何行为，都将导致取消比选申请资格。</w:t>
      </w:r>
    </w:p>
    <w:p w14:paraId="010FFC2F">
      <w:pPr>
        <w:spacing w:line="480" w:lineRule="exact"/>
        <w:ind w:firstLine="480" w:firstLineChars="200"/>
        <w:rPr>
          <w:rFonts w:ascii="宋体" w:hAnsi="宋体" w:eastAsia="宋体"/>
          <w:color w:val="auto"/>
          <w:sz w:val="24"/>
          <w:szCs w:val="24"/>
          <w:highlight w:val="none"/>
        </w:rPr>
      </w:pPr>
      <w:bookmarkStart w:id="476" w:name="_Toc25750618"/>
      <w:bookmarkStart w:id="477" w:name="_Toc383891198"/>
      <w:bookmarkStart w:id="478" w:name="_Toc385427823"/>
      <w:bookmarkStart w:id="479" w:name="_Toc13743"/>
      <w:bookmarkStart w:id="480" w:name="_Toc30429"/>
      <w:bookmarkStart w:id="481" w:name="_Toc28843"/>
      <w:bookmarkStart w:id="482" w:name="_Toc390098449"/>
      <w:bookmarkStart w:id="483" w:name="_Toc24327"/>
      <w:bookmarkStart w:id="484" w:name="_Toc28701"/>
      <w:bookmarkStart w:id="485" w:name="_Toc1983"/>
      <w:bookmarkStart w:id="486" w:name="_Toc27670"/>
      <w:bookmarkStart w:id="487" w:name="_Toc11077"/>
      <w:bookmarkStart w:id="488" w:name="_Toc114134635"/>
      <w:bookmarkStart w:id="489" w:name="_Toc28898"/>
      <w:bookmarkStart w:id="490" w:name="_Toc22510"/>
      <w:bookmarkStart w:id="491" w:name="_Toc8827"/>
      <w:bookmarkStart w:id="492" w:name="_Toc14860"/>
      <w:bookmarkStart w:id="493" w:name="_Toc5983"/>
      <w:bookmarkStart w:id="494" w:name="_Toc12983533"/>
      <w:bookmarkStart w:id="495" w:name="_Toc13768"/>
      <w:bookmarkStart w:id="496" w:name="_Toc14799"/>
      <w:bookmarkStart w:id="497" w:name="_Toc23267"/>
      <w:bookmarkStart w:id="498" w:name="_Toc6624"/>
      <w:bookmarkStart w:id="499" w:name="_Toc492478748"/>
      <w:r>
        <w:rPr>
          <w:rFonts w:hint="eastAsia" w:ascii="宋体" w:hAnsi="宋体" w:eastAsia="宋体"/>
          <w:color w:val="auto"/>
          <w:sz w:val="24"/>
          <w:szCs w:val="24"/>
          <w:highlight w:val="none"/>
        </w:rPr>
        <w:t>20</w:t>
      </w:r>
      <w:r>
        <w:rPr>
          <w:rFonts w:ascii="宋体" w:hAnsi="宋体" w:eastAsia="宋体"/>
          <w:color w:val="auto"/>
          <w:sz w:val="24"/>
          <w:szCs w:val="24"/>
          <w:highlight w:val="none"/>
        </w:rPr>
        <w:t>.</w:t>
      </w:r>
      <w:r>
        <w:rPr>
          <w:rFonts w:hint="eastAsia" w:ascii="宋体" w:hAnsi="宋体" w:eastAsia="宋体"/>
          <w:color w:val="auto"/>
          <w:sz w:val="24"/>
          <w:szCs w:val="24"/>
          <w:highlight w:val="none"/>
        </w:rPr>
        <w:t>比选申请文件的澄清</w:t>
      </w:r>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p>
    <w:p w14:paraId="63E04763">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20.1 为了有助于比选申请文件的审查、评价和比较，评审委员会可以用书面形式要求比选申请人对比选申请文件含义不明确的内容作必要的澄清或者说明。有关澄清说明与答复、比选申请人应以书面形式进行，但对比选申请报价和实质性的内容不得更改。</w:t>
      </w:r>
    </w:p>
    <w:p w14:paraId="2B55AB56">
      <w:pPr>
        <w:spacing w:line="480" w:lineRule="exact"/>
        <w:ind w:firstLine="480" w:firstLineChars="200"/>
        <w:rPr>
          <w:rFonts w:ascii="宋体" w:hAnsi="宋体" w:eastAsia="宋体"/>
          <w:color w:val="auto"/>
          <w:sz w:val="24"/>
          <w:szCs w:val="24"/>
          <w:highlight w:val="none"/>
        </w:rPr>
      </w:pPr>
      <w:bookmarkStart w:id="500" w:name="_Toc5607"/>
      <w:bookmarkStart w:id="501" w:name="_Toc28992"/>
      <w:bookmarkStart w:id="502" w:name="_Toc12795"/>
      <w:bookmarkStart w:id="503" w:name="_Toc16884"/>
      <w:bookmarkStart w:id="504" w:name="_Toc18093"/>
      <w:bookmarkStart w:id="505" w:name="_Toc6908"/>
      <w:bookmarkStart w:id="506" w:name="_Toc12983534"/>
      <w:bookmarkStart w:id="507" w:name="_Toc22681"/>
      <w:bookmarkStart w:id="508" w:name="_Toc20519"/>
      <w:bookmarkStart w:id="509" w:name="_Toc1915"/>
      <w:bookmarkStart w:id="510" w:name="_Toc390098450"/>
      <w:bookmarkStart w:id="511" w:name="_Toc492478749"/>
      <w:bookmarkStart w:id="512" w:name="_Toc25750619"/>
      <w:bookmarkStart w:id="513" w:name="_Toc5437"/>
      <w:bookmarkStart w:id="514" w:name="_Toc9040"/>
      <w:bookmarkStart w:id="515" w:name="_Toc26070"/>
      <w:bookmarkStart w:id="516" w:name="_Toc5926"/>
      <w:bookmarkStart w:id="517" w:name="_Toc4397"/>
      <w:bookmarkStart w:id="518" w:name="_Toc30017"/>
      <w:bookmarkStart w:id="519" w:name="_Toc114134636"/>
      <w:bookmarkStart w:id="520" w:name="_Toc26318"/>
      <w:bookmarkStart w:id="521" w:name="_Toc383891199"/>
      <w:bookmarkStart w:id="522" w:name="_Toc29146"/>
      <w:bookmarkStart w:id="523" w:name="_Toc385427824"/>
      <w:r>
        <w:rPr>
          <w:rFonts w:hint="eastAsia" w:ascii="宋体" w:hAnsi="宋体" w:eastAsia="宋体"/>
          <w:color w:val="auto"/>
          <w:sz w:val="24"/>
          <w:szCs w:val="24"/>
          <w:highlight w:val="none"/>
        </w:rPr>
        <w:t>21</w:t>
      </w:r>
      <w:r>
        <w:rPr>
          <w:rFonts w:ascii="宋体" w:hAnsi="宋体" w:eastAsia="宋体"/>
          <w:color w:val="auto"/>
          <w:sz w:val="24"/>
          <w:szCs w:val="24"/>
          <w:highlight w:val="none"/>
        </w:rPr>
        <w:t>.</w:t>
      </w:r>
      <w:r>
        <w:rPr>
          <w:rFonts w:hint="eastAsia" w:ascii="宋体" w:hAnsi="宋体" w:eastAsia="宋体"/>
          <w:color w:val="auto"/>
          <w:sz w:val="24"/>
          <w:szCs w:val="24"/>
          <w:highlight w:val="none"/>
        </w:rPr>
        <w:t>比选申请文件响应性的确定</w:t>
      </w:r>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p>
    <w:p w14:paraId="216E1C98">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21.1 在详细评审之前，评审小组将首先审定每份比选申请文件是否在实质上响应了比选文件的要求和规定。</w:t>
      </w:r>
    </w:p>
    <w:p w14:paraId="027CA41C">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21.2 实质上响应要求的比选申请文件，应该是与比选文件要求的全部条款，合同条件和规范相符，无重大差异和保留。所谓重大差异或保留是指对服务的范围、质量及要求产生实质性影响；或者对合同中规定的比选人的权利及比选申请人的责任造成实质性限制；而且纠正这种差异或保留，将会对其他实质上响应要求的比选申请人的竞争地位产生不公正的影响。决定比选申请文件的响应性只根据比选申请文件本身的内容，而不寻求外部的证据。</w:t>
      </w:r>
    </w:p>
    <w:p w14:paraId="62119132">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21.3 如果比选申请文件实质上不响应比选文件的要求，比选人将予以拒绝，并且不允许比选申请人通过修正或撤销其不符要求的差异或保留使之成为具有响应性的比选申请。</w:t>
      </w:r>
    </w:p>
    <w:p w14:paraId="1FE63749">
      <w:pPr>
        <w:spacing w:line="480" w:lineRule="exact"/>
        <w:ind w:firstLine="480" w:firstLineChars="200"/>
        <w:rPr>
          <w:rFonts w:ascii="宋体" w:hAnsi="宋体" w:eastAsia="宋体"/>
          <w:color w:val="auto"/>
          <w:sz w:val="24"/>
          <w:szCs w:val="24"/>
          <w:highlight w:val="none"/>
        </w:rPr>
      </w:pPr>
      <w:bookmarkStart w:id="524" w:name="_Toc29398"/>
      <w:bookmarkStart w:id="525" w:name="_Toc23956"/>
      <w:bookmarkStart w:id="526" w:name="_Toc20874"/>
      <w:bookmarkStart w:id="527" w:name="_Toc21468"/>
      <w:bookmarkStart w:id="528" w:name="_Toc390098451"/>
      <w:bookmarkStart w:id="529" w:name="_Toc25750620"/>
      <w:bookmarkStart w:id="530" w:name="_Toc385427825"/>
      <w:bookmarkStart w:id="531" w:name="_Toc19477"/>
      <w:bookmarkStart w:id="532" w:name="_Toc31646"/>
      <w:bookmarkStart w:id="533" w:name="_Toc22063"/>
      <w:bookmarkStart w:id="534" w:name="_Toc12167"/>
      <w:bookmarkStart w:id="535" w:name="_Toc22146"/>
      <w:bookmarkStart w:id="536" w:name="_Toc1027"/>
      <w:bookmarkStart w:id="537" w:name="_Toc26239"/>
      <w:bookmarkStart w:id="538" w:name="_Toc20912"/>
      <w:bookmarkStart w:id="539" w:name="_Toc383891200"/>
      <w:bookmarkStart w:id="540" w:name="_Toc17236"/>
      <w:bookmarkStart w:id="541" w:name="_Toc12983535"/>
      <w:bookmarkStart w:id="542" w:name="_Toc23999"/>
      <w:bookmarkStart w:id="543" w:name="_Toc114134637"/>
      <w:bookmarkStart w:id="544" w:name="_Toc15051"/>
      <w:bookmarkStart w:id="545" w:name="_Toc20810"/>
      <w:bookmarkStart w:id="546" w:name="_Toc23808"/>
      <w:bookmarkStart w:id="547" w:name="_Toc492478750"/>
      <w:r>
        <w:rPr>
          <w:rFonts w:hint="eastAsia" w:ascii="宋体" w:hAnsi="宋体" w:eastAsia="宋体"/>
          <w:color w:val="auto"/>
          <w:sz w:val="24"/>
          <w:szCs w:val="24"/>
          <w:highlight w:val="none"/>
        </w:rPr>
        <w:t>22</w:t>
      </w:r>
      <w:r>
        <w:rPr>
          <w:rFonts w:ascii="宋体" w:hAnsi="宋体" w:eastAsia="宋体"/>
          <w:color w:val="auto"/>
          <w:sz w:val="24"/>
          <w:szCs w:val="24"/>
          <w:highlight w:val="none"/>
        </w:rPr>
        <w:t>.</w:t>
      </w:r>
      <w:r>
        <w:rPr>
          <w:rFonts w:hint="eastAsia" w:ascii="宋体" w:hAnsi="宋体" w:eastAsia="宋体"/>
          <w:color w:val="auto"/>
          <w:sz w:val="24"/>
          <w:szCs w:val="24"/>
          <w:highlight w:val="none"/>
        </w:rPr>
        <w:t>比选申请文件计算错误的修正</w:t>
      </w:r>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p>
    <w:p w14:paraId="472BE30B">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22.1 比选申请报价的</w:t>
      </w:r>
      <w:r>
        <w:rPr>
          <w:rFonts w:ascii="宋体" w:hAnsi="宋体" w:eastAsia="宋体"/>
          <w:color w:val="auto"/>
          <w:sz w:val="24"/>
          <w:szCs w:val="24"/>
          <w:highlight w:val="none"/>
        </w:rPr>
        <w:t>总价金额与单价</w:t>
      </w:r>
      <w:r>
        <w:rPr>
          <w:rFonts w:hint="eastAsia" w:ascii="宋体" w:hAnsi="宋体" w:eastAsia="宋体"/>
          <w:color w:val="auto"/>
          <w:sz w:val="24"/>
          <w:szCs w:val="24"/>
          <w:highlight w:val="none"/>
        </w:rPr>
        <w:t>乘以数量的合计</w:t>
      </w:r>
      <w:r>
        <w:rPr>
          <w:rFonts w:ascii="宋体" w:hAnsi="宋体" w:eastAsia="宋体"/>
          <w:color w:val="auto"/>
          <w:sz w:val="24"/>
          <w:szCs w:val="24"/>
          <w:highlight w:val="none"/>
        </w:rPr>
        <w:t>计算出的结果不一致的，以单价为准修正总价，但单价金额小数点有明显错误的除外。</w:t>
      </w:r>
    </w:p>
    <w:p w14:paraId="7EE8EBA0">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22.2 若</w:t>
      </w:r>
      <w:r>
        <w:rPr>
          <w:rFonts w:ascii="宋体" w:hAnsi="宋体" w:eastAsia="宋体"/>
          <w:color w:val="auto"/>
          <w:sz w:val="24"/>
          <w:szCs w:val="24"/>
          <w:highlight w:val="none"/>
        </w:rPr>
        <w:t>修正后的总价</w:t>
      </w:r>
      <w:r>
        <w:rPr>
          <w:rFonts w:hint="eastAsia" w:ascii="宋体" w:hAnsi="宋体" w:eastAsia="宋体"/>
          <w:color w:val="auto"/>
          <w:sz w:val="24"/>
          <w:szCs w:val="24"/>
          <w:highlight w:val="none"/>
        </w:rPr>
        <w:t>与</w:t>
      </w:r>
      <w:r>
        <w:rPr>
          <w:rFonts w:ascii="宋体" w:hAnsi="宋体" w:eastAsia="宋体"/>
          <w:color w:val="auto"/>
          <w:sz w:val="24"/>
          <w:szCs w:val="24"/>
          <w:highlight w:val="none"/>
        </w:rPr>
        <w:t>投标报价</w:t>
      </w:r>
      <w:r>
        <w:rPr>
          <w:rFonts w:hint="eastAsia" w:ascii="宋体" w:hAnsi="宋体" w:eastAsia="宋体"/>
          <w:color w:val="auto"/>
          <w:sz w:val="24"/>
          <w:szCs w:val="24"/>
          <w:highlight w:val="none"/>
        </w:rPr>
        <w:t>不相等</w:t>
      </w:r>
      <w:r>
        <w:rPr>
          <w:rFonts w:ascii="宋体" w:hAnsi="宋体" w:eastAsia="宋体"/>
          <w:color w:val="auto"/>
          <w:sz w:val="24"/>
          <w:szCs w:val="24"/>
          <w:highlight w:val="none"/>
        </w:rPr>
        <w:t>，则</w:t>
      </w:r>
      <w:r>
        <w:rPr>
          <w:rFonts w:hint="eastAsia" w:ascii="宋体" w:hAnsi="宋体" w:eastAsia="宋体"/>
          <w:color w:val="auto"/>
          <w:sz w:val="24"/>
          <w:szCs w:val="24"/>
          <w:highlight w:val="none"/>
        </w:rPr>
        <w:t>评标总价和</w:t>
      </w:r>
      <w:r>
        <w:rPr>
          <w:rFonts w:ascii="宋体" w:hAnsi="宋体" w:eastAsia="宋体"/>
          <w:color w:val="auto"/>
          <w:sz w:val="24"/>
          <w:szCs w:val="24"/>
          <w:highlight w:val="none"/>
        </w:rPr>
        <w:t>中标价</w:t>
      </w:r>
      <w:r>
        <w:rPr>
          <w:rFonts w:hint="eastAsia" w:ascii="宋体" w:hAnsi="宋体" w:eastAsia="宋体"/>
          <w:color w:val="auto"/>
          <w:sz w:val="24"/>
          <w:szCs w:val="24"/>
          <w:highlight w:val="none"/>
        </w:rPr>
        <w:t>均</w:t>
      </w:r>
      <w:r>
        <w:rPr>
          <w:rFonts w:ascii="宋体" w:hAnsi="宋体" w:eastAsia="宋体"/>
          <w:color w:val="auto"/>
          <w:sz w:val="24"/>
          <w:szCs w:val="24"/>
          <w:highlight w:val="none"/>
        </w:rPr>
        <w:t>以</w:t>
      </w:r>
      <w:r>
        <w:rPr>
          <w:rFonts w:hint="eastAsia" w:ascii="宋体" w:hAnsi="宋体" w:eastAsia="宋体"/>
          <w:color w:val="auto"/>
          <w:sz w:val="24"/>
          <w:szCs w:val="24"/>
          <w:highlight w:val="none"/>
        </w:rPr>
        <w:t>修正后的总价</w:t>
      </w:r>
      <w:r>
        <w:rPr>
          <w:rFonts w:ascii="宋体" w:hAnsi="宋体" w:eastAsia="宋体"/>
          <w:color w:val="auto"/>
          <w:sz w:val="24"/>
          <w:szCs w:val="24"/>
          <w:highlight w:val="none"/>
        </w:rPr>
        <w:t>为准，</w:t>
      </w:r>
      <w:r>
        <w:rPr>
          <w:rFonts w:hint="eastAsia" w:ascii="宋体" w:hAnsi="宋体" w:eastAsia="宋体"/>
          <w:color w:val="auto"/>
          <w:sz w:val="24"/>
          <w:szCs w:val="24"/>
          <w:highlight w:val="none"/>
        </w:rPr>
        <w:t>如比选申请人不接受按以上规则确定的评标总价和中标价，则其投标将被拒绝。</w:t>
      </w:r>
    </w:p>
    <w:p w14:paraId="2A197FC2">
      <w:pPr>
        <w:spacing w:line="480" w:lineRule="exact"/>
        <w:ind w:firstLine="480" w:firstLineChars="200"/>
        <w:rPr>
          <w:rFonts w:ascii="宋体" w:hAnsi="宋体" w:eastAsia="宋体"/>
          <w:color w:val="auto"/>
          <w:sz w:val="24"/>
          <w:szCs w:val="24"/>
          <w:highlight w:val="none"/>
        </w:rPr>
      </w:pPr>
      <w:bookmarkStart w:id="548" w:name="_Toc27112"/>
      <w:bookmarkStart w:id="549" w:name="_Toc114134638"/>
      <w:bookmarkStart w:id="550" w:name="_Toc20854"/>
      <w:bookmarkStart w:id="551" w:name="_Toc385427826"/>
      <w:bookmarkStart w:id="552" w:name="_Toc12983536"/>
      <w:bookmarkStart w:id="553" w:name="_Toc19936"/>
      <w:bookmarkStart w:id="554" w:name="_Toc1004"/>
      <w:bookmarkStart w:id="555" w:name="_Toc9737"/>
      <w:bookmarkStart w:id="556" w:name="_Toc8959"/>
      <w:bookmarkStart w:id="557" w:name="_Toc24176"/>
      <w:bookmarkStart w:id="558" w:name="_Toc25750621"/>
      <w:bookmarkStart w:id="559" w:name="_Toc9812"/>
      <w:bookmarkStart w:id="560" w:name="_Toc3258"/>
      <w:bookmarkStart w:id="561" w:name="_Toc5319"/>
      <w:bookmarkStart w:id="562" w:name="_Toc29276"/>
      <w:bookmarkStart w:id="563" w:name="_Toc383891201"/>
      <w:bookmarkStart w:id="564" w:name="_Toc20881"/>
      <w:bookmarkStart w:id="565" w:name="_Toc23907"/>
      <w:bookmarkStart w:id="566" w:name="_Toc390098452"/>
      <w:bookmarkStart w:id="567" w:name="_Toc20444"/>
      <w:bookmarkStart w:id="568" w:name="_Toc22994"/>
      <w:bookmarkStart w:id="569" w:name="_Toc4958"/>
      <w:bookmarkStart w:id="570" w:name="_Toc16418"/>
      <w:bookmarkStart w:id="571" w:name="_Toc492478751"/>
      <w:r>
        <w:rPr>
          <w:rFonts w:hint="eastAsia" w:ascii="宋体" w:hAnsi="宋体" w:eastAsia="宋体"/>
          <w:color w:val="auto"/>
          <w:sz w:val="24"/>
          <w:szCs w:val="24"/>
          <w:highlight w:val="none"/>
        </w:rPr>
        <w:t>23</w:t>
      </w:r>
      <w:r>
        <w:rPr>
          <w:rFonts w:ascii="宋体" w:hAnsi="宋体" w:eastAsia="宋体"/>
          <w:color w:val="auto"/>
          <w:sz w:val="24"/>
          <w:szCs w:val="24"/>
          <w:highlight w:val="none"/>
        </w:rPr>
        <w:t>.</w:t>
      </w:r>
      <w:r>
        <w:rPr>
          <w:rFonts w:hint="eastAsia" w:ascii="宋体" w:hAnsi="宋体" w:eastAsia="宋体"/>
          <w:color w:val="auto"/>
          <w:sz w:val="24"/>
          <w:szCs w:val="24"/>
          <w:highlight w:val="none"/>
        </w:rPr>
        <w:t>比选申请文件的评价与比较</w:t>
      </w:r>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p>
    <w:p w14:paraId="21A91AB1">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23.1 比选人将按照《评分办法》对本须知第21条确定为实质上响应比选文件要求的比选申请文件进行评价与比较。</w:t>
      </w:r>
    </w:p>
    <w:p w14:paraId="6A1AEB62">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23.2 评审将按《评审办法》规定执行。</w:t>
      </w:r>
      <w:bookmarkEnd w:id="473"/>
    </w:p>
    <w:p w14:paraId="64C90B0D">
      <w:pPr>
        <w:spacing w:line="480" w:lineRule="exact"/>
        <w:ind w:firstLine="480" w:firstLineChars="200"/>
        <w:rPr>
          <w:rFonts w:ascii="宋体" w:hAnsi="宋体" w:eastAsia="宋体"/>
          <w:color w:val="auto"/>
          <w:sz w:val="24"/>
          <w:szCs w:val="24"/>
          <w:highlight w:val="none"/>
        </w:rPr>
      </w:pPr>
      <w:bookmarkStart w:id="572" w:name="_Toc28489"/>
      <w:bookmarkStart w:id="573" w:name="_Toc11657"/>
      <w:bookmarkStart w:id="574" w:name="_Toc390098453"/>
      <w:bookmarkStart w:id="575" w:name="_Toc1450"/>
      <w:bookmarkStart w:id="576" w:name="_Toc17460"/>
      <w:bookmarkStart w:id="577" w:name="_Toc22500"/>
      <w:bookmarkStart w:id="578" w:name="_Toc8845"/>
      <w:bookmarkStart w:id="579" w:name="_Toc27803"/>
      <w:bookmarkStart w:id="580" w:name="_Toc15146"/>
      <w:bookmarkStart w:id="581" w:name="_Toc11010"/>
      <w:bookmarkStart w:id="582" w:name="_Toc12983537"/>
      <w:bookmarkStart w:id="583" w:name="_Toc27289"/>
      <w:bookmarkStart w:id="584" w:name="_Toc19322"/>
      <w:bookmarkStart w:id="585" w:name="_Toc3358"/>
      <w:bookmarkStart w:id="586" w:name="_Toc25750622"/>
      <w:bookmarkStart w:id="587" w:name="_Toc114134639"/>
      <w:bookmarkStart w:id="588" w:name="_Toc8074"/>
      <w:bookmarkStart w:id="589" w:name="_Toc32344"/>
      <w:bookmarkStart w:id="590" w:name="_Toc492478752"/>
      <w:bookmarkStart w:id="591" w:name="_Toc385427827"/>
      <w:bookmarkStart w:id="592" w:name="_Toc31774"/>
      <w:bookmarkStart w:id="593" w:name="_Toc507"/>
      <w:bookmarkStart w:id="594" w:name="_Toc14300"/>
      <w:bookmarkStart w:id="595" w:name="_Toc383891202"/>
      <w:r>
        <w:rPr>
          <w:rFonts w:hint="eastAsia" w:ascii="宋体" w:hAnsi="宋体" w:eastAsia="宋体"/>
          <w:color w:val="auto"/>
          <w:sz w:val="24"/>
          <w:szCs w:val="24"/>
          <w:highlight w:val="none"/>
        </w:rPr>
        <w:t>24</w:t>
      </w:r>
      <w:r>
        <w:rPr>
          <w:rFonts w:ascii="宋体" w:hAnsi="宋体" w:eastAsia="宋体"/>
          <w:color w:val="auto"/>
          <w:sz w:val="24"/>
          <w:szCs w:val="24"/>
          <w:highlight w:val="none"/>
        </w:rPr>
        <w:t>.</w:t>
      </w:r>
      <w:r>
        <w:rPr>
          <w:rFonts w:hint="eastAsia" w:ascii="宋体" w:hAnsi="宋体" w:eastAsia="宋体"/>
          <w:color w:val="auto"/>
          <w:sz w:val="24"/>
          <w:szCs w:val="24"/>
          <w:highlight w:val="none"/>
        </w:rPr>
        <w:t>定标</w:t>
      </w:r>
      <w:bookmarkEnd w:id="474"/>
      <w:bookmarkEnd w:id="475"/>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p>
    <w:p w14:paraId="51302716">
      <w:pPr>
        <w:spacing w:line="480" w:lineRule="exact"/>
        <w:ind w:firstLine="480" w:firstLineChars="200"/>
        <w:rPr>
          <w:rFonts w:ascii="宋体" w:hAnsi="宋体" w:eastAsia="宋体"/>
          <w:color w:val="auto"/>
          <w:sz w:val="24"/>
          <w:szCs w:val="24"/>
          <w:highlight w:val="none"/>
        </w:rPr>
      </w:pPr>
      <w:r>
        <w:rPr>
          <w:rFonts w:ascii="宋体" w:hAnsi="宋体" w:eastAsia="宋体"/>
          <w:color w:val="auto"/>
          <w:sz w:val="24"/>
          <w:szCs w:val="24"/>
          <w:highlight w:val="none"/>
        </w:rPr>
        <w:t>2</w:t>
      </w:r>
      <w:r>
        <w:rPr>
          <w:rFonts w:hint="eastAsia" w:ascii="宋体" w:hAnsi="宋体" w:eastAsia="宋体"/>
          <w:color w:val="auto"/>
          <w:sz w:val="24"/>
          <w:szCs w:val="24"/>
          <w:highlight w:val="none"/>
        </w:rPr>
        <w:t>4</w:t>
      </w:r>
      <w:r>
        <w:rPr>
          <w:rFonts w:ascii="宋体" w:hAnsi="宋体" w:eastAsia="宋体"/>
          <w:color w:val="auto"/>
          <w:sz w:val="24"/>
          <w:szCs w:val="24"/>
          <w:highlight w:val="none"/>
        </w:rPr>
        <w:t>.1</w:t>
      </w:r>
      <w:r>
        <w:rPr>
          <w:rFonts w:hint="eastAsia" w:ascii="宋体" w:hAnsi="宋体" w:eastAsia="宋体"/>
          <w:color w:val="auto"/>
          <w:sz w:val="24"/>
          <w:szCs w:val="24"/>
          <w:highlight w:val="none"/>
        </w:rPr>
        <w:t>评审小组根据评分排名情况，推荐中选候选人，推荐个数详见本比选须知（当中选候选人不足3名时按实际数量推荐），并标明排序。</w:t>
      </w:r>
    </w:p>
    <w:p w14:paraId="7E8C1166">
      <w:pPr>
        <w:spacing w:line="480" w:lineRule="exact"/>
        <w:ind w:firstLine="480" w:firstLineChars="200"/>
        <w:rPr>
          <w:rFonts w:ascii="宋体" w:hAnsi="宋体" w:eastAsia="宋体"/>
          <w:color w:val="auto"/>
          <w:sz w:val="24"/>
          <w:szCs w:val="24"/>
          <w:highlight w:val="none"/>
        </w:rPr>
      </w:pPr>
      <w:r>
        <w:rPr>
          <w:rFonts w:ascii="宋体" w:hAnsi="宋体" w:eastAsia="宋体"/>
          <w:color w:val="auto"/>
          <w:sz w:val="24"/>
          <w:szCs w:val="24"/>
          <w:highlight w:val="none"/>
        </w:rPr>
        <w:t>2</w:t>
      </w:r>
      <w:r>
        <w:rPr>
          <w:rFonts w:hint="eastAsia" w:ascii="宋体" w:hAnsi="宋体" w:eastAsia="宋体"/>
          <w:color w:val="auto"/>
          <w:sz w:val="24"/>
          <w:szCs w:val="24"/>
          <w:highlight w:val="none"/>
        </w:rPr>
        <w:t>4</w:t>
      </w:r>
      <w:r>
        <w:rPr>
          <w:rFonts w:ascii="宋体" w:hAnsi="宋体" w:eastAsia="宋体"/>
          <w:color w:val="auto"/>
          <w:sz w:val="24"/>
          <w:szCs w:val="24"/>
          <w:highlight w:val="none"/>
        </w:rPr>
        <w:t>.2</w:t>
      </w:r>
      <w:r>
        <w:rPr>
          <w:rFonts w:hint="eastAsia" w:ascii="宋体" w:hAnsi="宋体" w:eastAsia="宋体"/>
          <w:color w:val="auto"/>
          <w:sz w:val="24"/>
          <w:szCs w:val="24"/>
          <w:highlight w:val="none"/>
        </w:rPr>
        <w:t>比选人应当按照比选申请须知前附表确定一个或多个中选候选人为中选人。中选候选人放弃中选、因不可抗力不能履行合同、不按照比选文件要求提交履约保证金，或者被查实存在影响中选结果的违法行为等情形，不符合中选条件的，比选人可以按照评审委员会提出的中选候选人名单排序依次确定其他中选候选人为中选人，也可以重新比选。同时，比选人有权禁止其1年内不得参与属于比选人的项目。</w:t>
      </w:r>
    </w:p>
    <w:p w14:paraId="130B5C93">
      <w:pPr>
        <w:spacing w:line="480" w:lineRule="exact"/>
        <w:ind w:firstLine="480" w:firstLineChars="200"/>
        <w:rPr>
          <w:rFonts w:ascii="宋体" w:hAnsi="宋体" w:eastAsia="宋体"/>
          <w:color w:val="auto"/>
          <w:sz w:val="24"/>
          <w:szCs w:val="24"/>
          <w:highlight w:val="none"/>
        </w:rPr>
      </w:pPr>
      <w:r>
        <w:rPr>
          <w:rFonts w:ascii="宋体" w:hAnsi="宋体" w:eastAsia="宋体"/>
          <w:color w:val="auto"/>
          <w:sz w:val="24"/>
          <w:szCs w:val="24"/>
          <w:highlight w:val="none"/>
        </w:rPr>
        <w:t>2</w:t>
      </w:r>
      <w:r>
        <w:rPr>
          <w:rFonts w:hint="eastAsia" w:ascii="宋体" w:hAnsi="宋体" w:eastAsia="宋体"/>
          <w:color w:val="auto"/>
          <w:sz w:val="24"/>
          <w:szCs w:val="24"/>
          <w:highlight w:val="none"/>
        </w:rPr>
        <w:t>4</w:t>
      </w:r>
      <w:r>
        <w:rPr>
          <w:rFonts w:ascii="宋体" w:hAnsi="宋体" w:eastAsia="宋体"/>
          <w:color w:val="auto"/>
          <w:sz w:val="24"/>
          <w:szCs w:val="24"/>
          <w:highlight w:val="none"/>
        </w:rPr>
        <w:t>.3</w:t>
      </w:r>
      <w:r>
        <w:rPr>
          <w:rFonts w:hint="eastAsia" w:ascii="宋体" w:hAnsi="宋体" w:eastAsia="宋体"/>
          <w:color w:val="auto"/>
          <w:sz w:val="24"/>
          <w:szCs w:val="24"/>
          <w:highlight w:val="none"/>
        </w:rPr>
        <w:t>比选申请人应确保提供的资料真实无误，如有弄虚作假的情况，一经查实，取消比选申请资格，已经中选的取消中选资格。</w:t>
      </w:r>
    </w:p>
    <w:p w14:paraId="0B72885C">
      <w:pPr>
        <w:spacing w:line="480" w:lineRule="exact"/>
        <w:ind w:firstLine="480" w:firstLineChars="200"/>
        <w:rPr>
          <w:rFonts w:ascii="宋体" w:hAnsi="宋体" w:eastAsia="宋体"/>
          <w:color w:val="auto"/>
          <w:sz w:val="24"/>
          <w:szCs w:val="24"/>
          <w:highlight w:val="none"/>
        </w:rPr>
      </w:pPr>
      <w:r>
        <w:rPr>
          <w:rFonts w:ascii="宋体" w:hAnsi="宋体" w:eastAsia="宋体"/>
          <w:color w:val="auto"/>
          <w:sz w:val="24"/>
          <w:szCs w:val="24"/>
          <w:highlight w:val="none"/>
        </w:rPr>
        <w:t>2</w:t>
      </w:r>
      <w:r>
        <w:rPr>
          <w:rFonts w:hint="eastAsia" w:ascii="宋体" w:hAnsi="宋体" w:eastAsia="宋体"/>
          <w:color w:val="auto"/>
          <w:sz w:val="24"/>
          <w:szCs w:val="24"/>
          <w:highlight w:val="none"/>
        </w:rPr>
        <w:t>4</w:t>
      </w:r>
      <w:r>
        <w:rPr>
          <w:rFonts w:ascii="宋体" w:hAnsi="宋体" w:eastAsia="宋体"/>
          <w:color w:val="auto"/>
          <w:sz w:val="24"/>
          <w:szCs w:val="24"/>
          <w:highlight w:val="none"/>
        </w:rPr>
        <w:t>.4</w:t>
      </w:r>
      <w:r>
        <w:rPr>
          <w:rFonts w:hint="eastAsia" w:ascii="宋体" w:hAnsi="宋体" w:eastAsia="宋体"/>
          <w:color w:val="auto"/>
          <w:sz w:val="24"/>
          <w:szCs w:val="24"/>
          <w:highlight w:val="none"/>
        </w:rPr>
        <w:t>比选人确定的中选人必须按有关规定进行公示。</w:t>
      </w:r>
    </w:p>
    <w:p w14:paraId="42E0180B">
      <w:pPr>
        <w:spacing w:line="480" w:lineRule="exact"/>
        <w:ind w:firstLine="480" w:firstLineChars="200"/>
        <w:rPr>
          <w:rFonts w:ascii="宋体" w:hAnsi="宋体" w:eastAsia="宋体"/>
          <w:color w:val="auto"/>
          <w:sz w:val="24"/>
          <w:szCs w:val="24"/>
          <w:highlight w:val="none"/>
        </w:rPr>
      </w:pPr>
      <w:r>
        <w:rPr>
          <w:rFonts w:ascii="宋体" w:hAnsi="宋体" w:eastAsia="宋体"/>
          <w:color w:val="auto"/>
          <w:sz w:val="24"/>
          <w:szCs w:val="24"/>
          <w:highlight w:val="none"/>
        </w:rPr>
        <w:t>2</w:t>
      </w:r>
      <w:r>
        <w:rPr>
          <w:rFonts w:hint="eastAsia" w:ascii="宋体" w:hAnsi="宋体" w:eastAsia="宋体"/>
          <w:color w:val="auto"/>
          <w:sz w:val="24"/>
          <w:szCs w:val="24"/>
          <w:highlight w:val="none"/>
        </w:rPr>
        <w:t>4</w:t>
      </w:r>
      <w:r>
        <w:rPr>
          <w:rFonts w:ascii="宋体" w:hAnsi="宋体" w:eastAsia="宋体"/>
          <w:color w:val="auto"/>
          <w:sz w:val="24"/>
          <w:szCs w:val="24"/>
          <w:highlight w:val="none"/>
        </w:rPr>
        <w:t>.5</w:t>
      </w:r>
      <w:r>
        <w:rPr>
          <w:rFonts w:hint="eastAsia" w:ascii="宋体" w:hAnsi="宋体" w:eastAsia="宋体"/>
          <w:color w:val="auto"/>
          <w:sz w:val="24"/>
          <w:szCs w:val="24"/>
          <w:highlight w:val="none"/>
        </w:rPr>
        <w:t>评审小组评审结束后，比选人经审查发现评审过程中有明显错误，可以组织原评审小组进行复评。</w:t>
      </w:r>
    </w:p>
    <w:p w14:paraId="6D00B431">
      <w:pPr>
        <w:spacing w:line="480" w:lineRule="exact"/>
        <w:ind w:firstLine="480" w:firstLineChars="200"/>
        <w:rPr>
          <w:rFonts w:ascii="宋体" w:hAnsi="宋体" w:eastAsia="宋体"/>
          <w:color w:val="auto"/>
          <w:sz w:val="24"/>
          <w:szCs w:val="24"/>
          <w:highlight w:val="none"/>
        </w:rPr>
      </w:pPr>
      <w:bookmarkStart w:id="596" w:name="_Toc16732"/>
      <w:bookmarkStart w:id="597" w:name="_Toc37"/>
      <w:bookmarkStart w:id="598" w:name="_Toc22182"/>
      <w:bookmarkStart w:id="599" w:name="_Toc383891203"/>
      <w:bookmarkStart w:id="600" w:name="_Toc5257"/>
      <w:bookmarkStart w:id="601" w:name="_Toc19634"/>
      <w:bookmarkStart w:id="602" w:name="_Toc13986"/>
      <w:bookmarkStart w:id="603" w:name="_Toc18192"/>
      <w:bookmarkStart w:id="604" w:name="_Toc385427828"/>
      <w:bookmarkStart w:id="605" w:name="_Toc14042"/>
      <w:bookmarkStart w:id="606" w:name="_Toc390098454"/>
      <w:bookmarkStart w:id="607" w:name="_Toc17823"/>
      <w:bookmarkStart w:id="608" w:name="_Toc5172"/>
      <w:bookmarkStart w:id="609" w:name="_Toc3761"/>
      <w:bookmarkStart w:id="610" w:name="_Toc492478753"/>
      <w:bookmarkStart w:id="611" w:name="_Toc375039095"/>
      <w:bookmarkStart w:id="612" w:name="_Toc1215"/>
      <w:bookmarkStart w:id="613" w:name="_Toc12983538"/>
      <w:bookmarkStart w:id="614" w:name="_Toc27664"/>
      <w:bookmarkStart w:id="615" w:name="_Toc21142"/>
      <w:bookmarkStart w:id="616" w:name="_Toc26470"/>
      <w:bookmarkStart w:id="617" w:name="_Toc15932"/>
      <w:bookmarkStart w:id="618" w:name="_Toc21947"/>
      <w:bookmarkStart w:id="619" w:name="_Toc25750623"/>
      <w:bookmarkStart w:id="620" w:name="_Toc114134640"/>
      <w:r>
        <w:rPr>
          <w:rFonts w:hint="eastAsia" w:ascii="宋体" w:hAnsi="宋体" w:eastAsia="宋体"/>
          <w:color w:val="auto"/>
          <w:sz w:val="24"/>
          <w:szCs w:val="24"/>
          <w:highlight w:val="none"/>
        </w:rPr>
        <w:t>25</w:t>
      </w:r>
      <w:r>
        <w:rPr>
          <w:rFonts w:ascii="宋体" w:hAnsi="宋体" w:eastAsia="宋体"/>
          <w:color w:val="auto"/>
          <w:sz w:val="24"/>
          <w:szCs w:val="24"/>
          <w:highlight w:val="none"/>
        </w:rPr>
        <w:t>.</w:t>
      </w:r>
      <w:r>
        <w:rPr>
          <w:rFonts w:hint="eastAsia" w:ascii="宋体" w:hAnsi="宋体" w:eastAsia="宋体"/>
          <w:color w:val="auto"/>
          <w:sz w:val="24"/>
          <w:szCs w:val="24"/>
          <w:highlight w:val="none"/>
        </w:rPr>
        <w:t>重新</w:t>
      </w:r>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r>
        <w:rPr>
          <w:rFonts w:hint="eastAsia" w:ascii="宋体" w:hAnsi="宋体" w:eastAsia="宋体"/>
          <w:color w:val="auto"/>
          <w:sz w:val="24"/>
          <w:szCs w:val="24"/>
          <w:highlight w:val="none"/>
        </w:rPr>
        <w:t>比选</w:t>
      </w:r>
      <w:bookmarkEnd w:id="619"/>
      <w:bookmarkEnd w:id="620"/>
    </w:p>
    <w:p w14:paraId="5F708688">
      <w:pPr>
        <w:spacing w:line="480" w:lineRule="exact"/>
        <w:ind w:firstLine="480" w:firstLineChars="200"/>
        <w:rPr>
          <w:rFonts w:ascii="宋体" w:hAnsi="宋体" w:eastAsia="宋体"/>
          <w:color w:val="auto"/>
          <w:sz w:val="24"/>
          <w:szCs w:val="24"/>
          <w:highlight w:val="none"/>
        </w:rPr>
      </w:pPr>
      <w:r>
        <w:rPr>
          <w:rFonts w:ascii="宋体" w:hAnsi="宋体" w:eastAsia="宋体"/>
          <w:color w:val="auto"/>
          <w:sz w:val="24"/>
          <w:szCs w:val="24"/>
          <w:highlight w:val="none"/>
        </w:rPr>
        <w:t>出现下列特殊情况之一时，可重新</w:t>
      </w:r>
      <w:r>
        <w:rPr>
          <w:rFonts w:hint="eastAsia" w:ascii="宋体" w:hAnsi="宋体" w:eastAsia="宋体"/>
          <w:color w:val="auto"/>
          <w:sz w:val="24"/>
          <w:szCs w:val="24"/>
          <w:highlight w:val="none"/>
        </w:rPr>
        <w:t>比选</w:t>
      </w:r>
      <w:r>
        <w:rPr>
          <w:rFonts w:ascii="宋体" w:hAnsi="宋体" w:eastAsia="宋体"/>
          <w:color w:val="auto"/>
          <w:sz w:val="24"/>
          <w:szCs w:val="24"/>
          <w:highlight w:val="none"/>
        </w:rPr>
        <w:t>：</w:t>
      </w:r>
    </w:p>
    <w:p w14:paraId="5F35E489">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25.1</w:t>
      </w:r>
      <w:r>
        <w:rPr>
          <w:rFonts w:ascii="宋体" w:hAnsi="宋体" w:eastAsia="宋体"/>
          <w:color w:val="auto"/>
          <w:sz w:val="24"/>
          <w:szCs w:val="24"/>
          <w:highlight w:val="none"/>
        </w:rPr>
        <w:t>在比选申请截止时间到达时提交比选申请文件的比选申请人</w:t>
      </w:r>
      <w:r>
        <w:rPr>
          <w:rFonts w:hint="eastAsia" w:ascii="宋体" w:hAnsi="宋体" w:eastAsia="宋体"/>
          <w:color w:val="auto"/>
          <w:sz w:val="24"/>
          <w:szCs w:val="24"/>
          <w:highlight w:val="none"/>
        </w:rPr>
        <w:t>不足3家</w:t>
      </w:r>
      <w:r>
        <w:rPr>
          <w:rFonts w:ascii="宋体" w:hAnsi="宋体" w:eastAsia="宋体"/>
          <w:color w:val="auto"/>
          <w:sz w:val="24"/>
          <w:szCs w:val="24"/>
          <w:highlight w:val="none"/>
        </w:rPr>
        <w:t>的；</w:t>
      </w:r>
    </w:p>
    <w:p w14:paraId="1D94AFA7">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25.2</w:t>
      </w:r>
      <w:r>
        <w:rPr>
          <w:rFonts w:ascii="宋体" w:hAnsi="宋体" w:eastAsia="宋体"/>
          <w:color w:val="auto"/>
          <w:sz w:val="24"/>
          <w:szCs w:val="24"/>
          <w:highlight w:val="none"/>
        </w:rPr>
        <w:t>评审</w:t>
      </w:r>
      <w:r>
        <w:rPr>
          <w:rFonts w:hint="eastAsia" w:ascii="宋体" w:hAnsi="宋体" w:eastAsia="宋体"/>
          <w:color w:val="auto"/>
          <w:sz w:val="24"/>
          <w:szCs w:val="24"/>
          <w:highlight w:val="none"/>
        </w:rPr>
        <w:t>小组</w:t>
      </w:r>
      <w:r>
        <w:rPr>
          <w:rFonts w:ascii="宋体" w:hAnsi="宋体" w:eastAsia="宋体"/>
          <w:color w:val="auto"/>
          <w:sz w:val="24"/>
          <w:szCs w:val="24"/>
          <w:highlight w:val="none"/>
        </w:rPr>
        <w:t>否决不合格比选申请或者界定为否决比选申请后，因有效比选申请不足三</w:t>
      </w:r>
      <w:r>
        <w:rPr>
          <w:rFonts w:hint="eastAsia" w:ascii="宋体" w:hAnsi="宋体" w:eastAsia="宋体"/>
          <w:color w:val="auto"/>
          <w:sz w:val="24"/>
          <w:szCs w:val="24"/>
          <w:highlight w:val="none"/>
        </w:rPr>
        <w:t>家</w:t>
      </w:r>
      <w:r>
        <w:rPr>
          <w:rFonts w:ascii="宋体" w:hAnsi="宋体" w:eastAsia="宋体"/>
          <w:color w:val="auto"/>
          <w:sz w:val="24"/>
          <w:szCs w:val="24"/>
          <w:highlight w:val="none"/>
        </w:rPr>
        <w:t>使得比选申请明显缺乏竞争性的（当有效比选申请不足三</w:t>
      </w:r>
      <w:r>
        <w:rPr>
          <w:rFonts w:hint="eastAsia" w:ascii="宋体" w:hAnsi="宋体" w:eastAsia="宋体"/>
          <w:color w:val="auto"/>
          <w:sz w:val="24"/>
          <w:szCs w:val="24"/>
          <w:highlight w:val="none"/>
        </w:rPr>
        <w:t>家但还有两家</w:t>
      </w:r>
      <w:r>
        <w:rPr>
          <w:rFonts w:ascii="宋体" w:hAnsi="宋体" w:eastAsia="宋体"/>
          <w:color w:val="auto"/>
          <w:sz w:val="24"/>
          <w:szCs w:val="24"/>
          <w:highlight w:val="none"/>
        </w:rPr>
        <w:t>时，评审</w:t>
      </w:r>
      <w:r>
        <w:rPr>
          <w:rFonts w:hint="eastAsia" w:ascii="宋体" w:hAnsi="宋体" w:eastAsia="宋体"/>
          <w:color w:val="auto"/>
          <w:sz w:val="24"/>
          <w:szCs w:val="24"/>
          <w:highlight w:val="none"/>
        </w:rPr>
        <w:t>小组</w:t>
      </w:r>
      <w:r>
        <w:rPr>
          <w:rFonts w:ascii="宋体" w:hAnsi="宋体" w:eastAsia="宋体"/>
          <w:color w:val="auto"/>
          <w:sz w:val="24"/>
          <w:szCs w:val="24"/>
          <w:highlight w:val="none"/>
        </w:rPr>
        <w:t>认为剩余</w:t>
      </w:r>
      <w:r>
        <w:rPr>
          <w:rFonts w:hint="eastAsia" w:ascii="宋体" w:hAnsi="宋体" w:eastAsia="宋体"/>
          <w:color w:val="auto"/>
          <w:sz w:val="24"/>
          <w:szCs w:val="24"/>
          <w:highlight w:val="none"/>
        </w:rPr>
        <w:t>两家</w:t>
      </w:r>
      <w:r>
        <w:rPr>
          <w:rFonts w:ascii="宋体" w:hAnsi="宋体" w:eastAsia="宋体"/>
          <w:color w:val="auto"/>
          <w:sz w:val="24"/>
          <w:szCs w:val="24"/>
          <w:highlight w:val="none"/>
        </w:rPr>
        <w:t>的比选申请文件仍具有竞争性的，应继续评审）；</w:t>
      </w:r>
    </w:p>
    <w:p w14:paraId="08AE60E0">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25</w:t>
      </w:r>
      <w:r>
        <w:rPr>
          <w:rFonts w:ascii="宋体" w:hAnsi="宋体" w:eastAsia="宋体"/>
          <w:color w:val="auto"/>
          <w:sz w:val="24"/>
          <w:szCs w:val="24"/>
          <w:highlight w:val="none"/>
        </w:rPr>
        <w:t>.</w:t>
      </w:r>
      <w:r>
        <w:rPr>
          <w:rFonts w:hint="eastAsia" w:ascii="宋体" w:hAnsi="宋体" w:eastAsia="宋体"/>
          <w:color w:val="auto"/>
          <w:sz w:val="24"/>
          <w:szCs w:val="24"/>
          <w:highlight w:val="none"/>
        </w:rPr>
        <w:t>3</w:t>
      </w:r>
      <w:r>
        <w:rPr>
          <w:rFonts w:ascii="宋体" w:hAnsi="宋体" w:eastAsia="宋体"/>
          <w:color w:val="auto"/>
          <w:sz w:val="24"/>
          <w:szCs w:val="24"/>
          <w:highlight w:val="none"/>
        </w:rPr>
        <w:t>评审</w:t>
      </w:r>
      <w:r>
        <w:rPr>
          <w:rFonts w:hint="eastAsia" w:ascii="宋体" w:hAnsi="宋体" w:eastAsia="宋体"/>
          <w:color w:val="auto"/>
          <w:sz w:val="24"/>
          <w:szCs w:val="24"/>
          <w:highlight w:val="none"/>
        </w:rPr>
        <w:t>小组</w:t>
      </w:r>
      <w:r>
        <w:rPr>
          <w:rFonts w:ascii="宋体" w:hAnsi="宋体" w:eastAsia="宋体"/>
          <w:color w:val="auto"/>
          <w:sz w:val="24"/>
          <w:szCs w:val="24"/>
          <w:highlight w:val="none"/>
        </w:rPr>
        <w:t>决定否决全部比选申请的；</w:t>
      </w:r>
    </w:p>
    <w:p w14:paraId="31BF2D38">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25.4</w:t>
      </w:r>
      <w:r>
        <w:rPr>
          <w:rFonts w:ascii="宋体" w:hAnsi="宋体" w:eastAsia="宋体"/>
          <w:color w:val="auto"/>
          <w:sz w:val="24"/>
          <w:szCs w:val="24"/>
          <w:highlight w:val="none"/>
        </w:rPr>
        <w:t>中选候选人均放弃中选资格</w:t>
      </w:r>
      <w:r>
        <w:rPr>
          <w:rFonts w:hint="eastAsia" w:ascii="宋体" w:hAnsi="宋体" w:eastAsia="宋体"/>
          <w:color w:val="auto"/>
          <w:sz w:val="24"/>
          <w:szCs w:val="24"/>
          <w:highlight w:val="none"/>
        </w:rPr>
        <w:t>的</w:t>
      </w:r>
      <w:r>
        <w:rPr>
          <w:rFonts w:ascii="宋体" w:hAnsi="宋体" w:eastAsia="宋体"/>
          <w:color w:val="auto"/>
          <w:sz w:val="24"/>
          <w:szCs w:val="24"/>
          <w:highlight w:val="none"/>
        </w:rPr>
        <w:t>；</w:t>
      </w:r>
    </w:p>
    <w:p w14:paraId="1406E7F3">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25.5</w:t>
      </w:r>
      <w:r>
        <w:rPr>
          <w:rFonts w:ascii="宋体" w:hAnsi="宋体" w:eastAsia="宋体"/>
          <w:color w:val="auto"/>
          <w:sz w:val="24"/>
          <w:szCs w:val="24"/>
          <w:highlight w:val="none"/>
        </w:rPr>
        <w:t>根据本须知</w:t>
      </w:r>
      <w:r>
        <w:rPr>
          <w:rFonts w:hint="eastAsia" w:ascii="宋体" w:hAnsi="宋体" w:eastAsia="宋体"/>
          <w:color w:val="auto"/>
          <w:sz w:val="24"/>
          <w:szCs w:val="24"/>
          <w:highlight w:val="none"/>
        </w:rPr>
        <w:t>第14</w:t>
      </w:r>
      <w:r>
        <w:rPr>
          <w:rFonts w:ascii="宋体" w:hAnsi="宋体" w:eastAsia="宋体"/>
          <w:color w:val="auto"/>
          <w:sz w:val="24"/>
          <w:szCs w:val="24"/>
          <w:highlight w:val="none"/>
        </w:rPr>
        <w:t>条规定，</w:t>
      </w:r>
      <w:r>
        <w:rPr>
          <w:rFonts w:hint="eastAsia" w:ascii="宋体" w:hAnsi="宋体" w:eastAsia="宋体"/>
          <w:color w:val="auto"/>
          <w:sz w:val="24"/>
          <w:szCs w:val="24"/>
          <w:highlight w:val="none"/>
        </w:rPr>
        <w:t>所有中选候选人均不同意在比选申请有效期内延长比选申请有效期的。</w:t>
      </w:r>
    </w:p>
    <w:p w14:paraId="1C242D74">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25.6比选文件中规定的其他情况。</w:t>
      </w:r>
    </w:p>
    <w:p w14:paraId="4BB6DC68">
      <w:pPr>
        <w:spacing w:line="480" w:lineRule="exact"/>
        <w:ind w:firstLine="480" w:firstLineChars="200"/>
        <w:rPr>
          <w:rFonts w:ascii="宋体" w:hAnsi="宋体" w:eastAsia="宋体"/>
          <w:color w:val="auto"/>
          <w:sz w:val="24"/>
          <w:szCs w:val="24"/>
          <w:highlight w:val="none"/>
        </w:rPr>
      </w:pPr>
      <w:bookmarkStart w:id="621" w:name="_Toc26919"/>
      <w:bookmarkStart w:id="622" w:name="_Toc383891204"/>
      <w:bookmarkStart w:id="623" w:name="_Toc6886"/>
      <w:bookmarkStart w:id="624" w:name="_Toc375039096"/>
      <w:bookmarkStart w:id="625" w:name="_Toc390098455"/>
      <w:bookmarkStart w:id="626" w:name="_Toc14235"/>
      <w:bookmarkStart w:id="627" w:name="_Toc12031"/>
      <w:bookmarkStart w:id="628" w:name="_Toc11126"/>
      <w:bookmarkStart w:id="629" w:name="_Toc1116"/>
      <w:bookmarkStart w:id="630" w:name="_Toc3769"/>
      <w:bookmarkStart w:id="631" w:name="_Toc26954"/>
      <w:bookmarkStart w:id="632" w:name="_Toc20979"/>
      <w:bookmarkStart w:id="633" w:name="_Toc385427829"/>
      <w:bookmarkStart w:id="634" w:name="_Toc10962"/>
      <w:bookmarkStart w:id="635" w:name="_Toc2422"/>
      <w:bookmarkStart w:id="636" w:name="_Toc31757"/>
      <w:bookmarkStart w:id="637" w:name="_Toc1945"/>
      <w:bookmarkStart w:id="638" w:name="_Toc17042"/>
      <w:bookmarkStart w:id="639" w:name="_Toc5959"/>
      <w:bookmarkStart w:id="640" w:name="_Toc25257"/>
      <w:bookmarkStart w:id="641" w:name="_Toc12983539"/>
      <w:bookmarkStart w:id="642" w:name="_Toc492478754"/>
      <w:bookmarkStart w:id="643" w:name="_Toc14454"/>
      <w:bookmarkStart w:id="644" w:name="_Toc25750624"/>
      <w:bookmarkStart w:id="645" w:name="_Toc114134641"/>
      <w:r>
        <w:rPr>
          <w:rFonts w:hint="eastAsia" w:ascii="宋体" w:hAnsi="宋体" w:eastAsia="宋体"/>
          <w:color w:val="auto"/>
          <w:sz w:val="24"/>
          <w:szCs w:val="24"/>
          <w:highlight w:val="none"/>
        </w:rPr>
        <w:t>不再</w:t>
      </w:r>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r>
        <w:rPr>
          <w:rFonts w:hint="eastAsia" w:ascii="宋体" w:hAnsi="宋体" w:eastAsia="宋体"/>
          <w:color w:val="auto"/>
          <w:sz w:val="24"/>
          <w:szCs w:val="24"/>
          <w:highlight w:val="none"/>
        </w:rPr>
        <w:t>比选</w:t>
      </w:r>
      <w:bookmarkEnd w:id="644"/>
      <w:bookmarkEnd w:id="645"/>
    </w:p>
    <w:p w14:paraId="6B47F4CB">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本</w:t>
      </w:r>
      <w:r>
        <w:rPr>
          <w:rFonts w:ascii="宋体" w:hAnsi="宋体" w:eastAsia="宋体"/>
          <w:color w:val="auto"/>
          <w:sz w:val="24"/>
          <w:szCs w:val="24"/>
          <w:highlight w:val="none"/>
        </w:rPr>
        <w:t>项目</w:t>
      </w:r>
      <w:r>
        <w:rPr>
          <w:rFonts w:hint="eastAsia" w:ascii="宋体" w:hAnsi="宋体" w:eastAsia="宋体"/>
          <w:color w:val="auto"/>
          <w:sz w:val="24"/>
          <w:szCs w:val="24"/>
          <w:highlight w:val="none"/>
        </w:rPr>
        <w:t>比选</w:t>
      </w:r>
      <w:r>
        <w:rPr>
          <w:rFonts w:ascii="宋体" w:hAnsi="宋体" w:eastAsia="宋体"/>
          <w:color w:val="auto"/>
          <w:sz w:val="24"/>
          <w:szCs w:val="24"/>
          <w:highlight w:val="none"/>
        </w:rPr>
        <w:t>经两次发布信息后比选申请人仍少于三个或重新</w:t>
      </w:r>
      <w:r>
        <w:rPr>
          <w:rFonts w:hint="eastAsia" w:ascii="宋体" w:hAnsi="宋体" w:eastAsia="宋体"/>
          <w:color w:val="auto"/>
          <w:sz w:val="24"/>
          <w:szCs w:val="24"/>
          <w:highlight w:val="none"/>
        </w:rPr>
        <w:t>比选</w:t>
      </w:r>
      <w:r>
        <w:rPr>
          <w:rFonts w:ascii="宋体" w:hAnsi="宋体" w:eastAsia="宋体"/>
          <w:color w:val="auto"/>
          <w:sz w:val="24"/>
          <w:szCs w:val="24"/>
          <w:highlight w:val="none"/>
        </w:rPr>
        <w:t>后有效比选申请人仍少于三个或者所有比选申请被否决的，比选人可不再进行</w:t>
      </w:r>
      <w:r>
        <w:rPr>
          <w:rFonts w:hint="eastAsia" w:ascii="宋体" w:hAnsi="宋体" w:eastAsia="宋体"/>
          <w:color w:val="auto"/>
          <w:sz w:val="24"/>
          <w:szCs w:val="24"/>
          <w:highlight w:val="none"/>
        </w:rPr>
        <w:t>比选</w:t>
      </w:r>
      <w:r>
        <w:rPr>
          <w:rFonts w:ascii="宋体" w:hAnsi="宋体" w:eastAsia="宋体"/>
          <w:color w:val="auto"/>
          <w:sz w:val="24"/>
          <w:szCs w:val="24"/>
          <w:highlight w:val="none"/>
        </w:rPr>
        <w:t>。</w:t>
      </w:r>
    </w:p>
    <w:p w14:paraId="4C8DC5B0">
      <w:pPr>
        <w:spacing w:line="480" w:lineRule="exact"/>
        <w:ind w:firstLine="482" w:firstLineChars="200"/>
        <w:rPr>
          <w:rFonts w:ascii="宋体" w:hAnsi="宋体" w:eastAsia="宋体"/>
          <w:b/>
          <w:bCs/>
          <w:color w:val="auto"/>
          <w:sz w:val="24"/>
          <w:szCs w:val="24"/>
          <w:highlight w:val="none"/>
        </w:rPr>
      </w:pPr>
      <w:bookmarkStart w:id="646" w:name="_Toc30278"/>
      <w:bookmarkStart w:id="647" w:name="_Toc12421"/>
      <w:bookmarkStart w:id="648" w:name="_Toc26653"/>
      <w:bookmarkStart w:id="649" w:name="_Toc114134642"/>
      <w:bookmarkStart w:id="650" w:name="_Toc21516"/>
      <w:bookmarkStart w:id="651" w:name="_Toc6000"/>
      <w:bookmarkStart w:id="652" w:name="_Toc12983540"/>
      <w:bookmarkStart w:id="653" w:name="_Toc2326"/>
      <w:bookmarkStart w:id="654" w:name="_Toc492478755"/>
      <w:bookmarkStart w:id="655" w:name="_Toc383891205"/>
      <w:bookmarkStart w:id="656" w:name="_Toc31958"/>
      <w:bookmarkStart w:id="657" w:name="_Toc385427830"/>
      <w:bookmarkStart w:id="658" w:name="_Toc4743"/>
      <w:bookmarkStart w:id="659" w:name="_Toc22975"/>
      <w:bookmarkStart w:id="660" w:name="_Toc375039097"/>
      <w:bookmarkStart w:id="661" w:name="_Toc25431"/>
      <w:bookmarkStart w:id="662" w:name="_Toc24580"/>
      <w:bookmarkStart w:id="663" w:name="_Toc24681"/>
      <w:bookmarkStart w:id="664" w:name="_Toc8834"/>
      <w:bookmarkStart w:id="665" w:name="_Toc18800"/>
      <w:bookmarkStart w:id="666" w:name="_Toc390098456"/>
      <w:bookmarkStart w:id="667" w:name="_Toc27839"/>
      <w:bookmarkStart w:id="668" w:name="_Toc19952"/>
      <w:bookmarkStart w:id="669" w:name="_Toc9113"/>
      <w:r>
        <w:rPr>
          <w:rFonts w:hint="eastAsia" w:ascii="宋体" w:hAnsi="宋体" w:eastAsia="宋体"/>
          <w:b/>
          <w:bCs/>
          <w:color w:val="auto"/>
          <w:sz w:val="24"/>
          <w:szCs w:val="24"/>
          <w:highlight w:val="none"/>
        </w:rPr>
        <w:t>六、</w:t>
      </w:r>
      <w:r>
        <w:rPr>
          <w:rFonts w:ascii="宋体" w:hAnsi="宋体" w:eastAsia="宋体"/>
          <w:b/>
          <w:bCs/>
          <w:color w:val="auto"/>
          <w:sz w:val="24"/>
          <w:szCs w:val="24"/>
          <w:highlight w:val="none"/>
        </w:rPr>
        <w:t>授予合同</w:t>
      </w:r>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p>
    <w:p w14:paraId="5FAA6BC3">
      <w:pPr>
        <w:spacing w:line="480" w:lineRule="exact"/>
        <w:ind w:firstLine="480" w:firstLineChars="200"/>
        <w:rPr>
          <w:rFonts w:ascii="宋体" w:hAnsi="宋体" w:eastAsia="宋体"/>
          <w:color w:val="auto"/>
          <w:sz w:val="24"/>
          <w:szCs w:val="24"/>
          <w:highlight w:val="none"/>
        </w:rPr>
      </w:pPr>
      <w:bookmarkStart w:id="670" w:name="_Toc114134643"/>
      <w:bookmarkStart w:id="671" w:name="_Toc30026"/>
      <w:bookmarkStart w:id="672" w:name="_Toc21728"/>
      <w:bookmarkStart w:id="673" w:name="_Toc8938"/>
      <w:bookmarkStart w:id="674" w:name="_Toc12983541"/>
      <w:bookmarkStart w:id="675" w:name="_Toc1269"/>
      <w:bookmarkStart w:id="676" w:name="_Toc30743"/>
      <w:bookmarkStart w:id="677" w:name="_Toc20642"/>
      <w:bookmarkStart w:id="678" w:name="_Toc18878"/>
      <w:bookmarkStart w:id="679" w:name="_Toc492478756"/>
      <w:bookmarkStart w:id="680" w:name="_Toc11795"/>
      <w:bookmarkStart w:id="681" w:name="_Toc26525"/>
      <w:bookmarkStart w:id="682" w:name="_Toc383891206"/>
      <w:bookmarkStart w:id="683" w:name="_Toc22323"/>
      <w:bookmarkStart w:id="684" w:name="_Toc22688"/>
      <w:bookmarkStart w:id="685" w:name="_Toc28661"/>
      <w:bookmarkStart w:id="686" w:name="_Toc13914"/>
      <w:bookmarkStart w:id="687" w:name="_Toc375039098"/>
      <w:bookmarkStart w:id="688" w:name="_Toc26143"/>
      <w:bookmarkStart w:id="689" w:name="_Toc385427831"/>
      <w:bookmarkStart w:id="690" w:name="_Toc390098457"/>
      <w:bookmarkStart w:id="691" w:name="_Toc31011"/>
      <w:bookmarkStart w:id="692" w:name="_Toc10522"/>
      <w:bookmarkStart w:id="693" w:name="_Toc21975"/>
      <w:bookmarkStart w:id="694" w:name="_Toc25750626"/>
      <w:r>
        <w:rPr>
          <w:rFonts w:hint="eastAsia" w:ascii="宋体" w:hAnsi="宋体" w:eastAsia="宋体"/>
          <w:color w:val="auto"/>
          <w:sz w:val="24"/>
          <w:szCs w:val="24"/>
          <w:highlight w:val="none"/>
        </w:rPr>
        <w:t>26. 合同授予标准</w:t>
      </w:r>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p>
    <w:p w14:paraId="00A1732E">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26.1 </w:t>
      </w:r>
      <w:r>
        <w:rPr>
          <w:rFonts w:ascii="宋体" w:hAnsi="宋体" w:eastAsia="宋体"/>
          <w:color w:val="auto"/>
          <w:sz w:val="24"/>
          <w:szCs w:val="24"/>
          <w:highlight w:val="none"/>
        </w:rPr>
        <w:t>根据本须知规定，比选人将把合同授予收到中选通知书，</w:t>
      </w:r>
      <w:r>
        <w:rPr>
          <w:rFonts w:hint="eastAsia" w:ascii="宋体" w:hAnsi="宋体" w:eastAsia="宋体"/>
          <w:color w:val="auto"/>
          <w:sz w:val="24"/>
          <w:szCs w:val="24"/>
          <w:highlight w:val="none"/>
        </w:rPr>
        <w:t>（如有）</w:t>
      </w:r>
      <w:r>
        <w:rPr>
          <w:rFonts w:ascii="宋体" w:hAnsi="宋体" w:eastAsia="宋体"/>
          <w:color w:val="auto"/>
          <w:sz w:val="24"/>
          <w:szCs w:val="24"/>
          <w:highlight w:val="none"/>
        </w:rPr>
        <w:t>并提供了履约担保的比选申请人，该比选申请人必须具有有效实施本合同的能力和资源。</w:t>
      </w:r>
    </w:p>
    <w:p w14:paraId="35CFCF92">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26.2 </w:t>
      </w:r>
      <w:r>
        <w:rPr>
          <w:rFonts w:ascii="宋体" w:hAnsi="宋体" w:eastAsia="宋体"/>
          <w:color w:val="auto"/>
          <w:sz w:val="24"/>
          <w:szCs w:val="24"/>
          <w:highlight w:val="none"/>
        </w:rPr>
        <w:t>如果</w:t>
      </w:r>
      <w:r>
        <w:rPr>
          <w:rFonts w:hint="eastAsia" w:ascii="宋体" w:hAnsi="宋体" w:eastAsia="宋体"/>
          <w:color w:val="auto"/>
          <w:sz w:val="24"/>
          <w:szCs w:val="24"/>
          <w:highlight w:val="none"/>
        </w:rPr>
        <w:t>中选候选人放弃中选候选人资格或</w:t>
      </w:r>
      <w:r>
        <w:rPr>
          <w:rFonts w:ascii="宋体" w:hAnsi="宋体" w:eastAsia="宋体"/>
          <w:color w:val="auto"/>
          <w:sz w:val="24"/>
          <w:szCs w:val="24"/>
          <w:highlight w:val="none"/>
        </w:rPr>
        <w:t>已中选的比选申请人不能按比选申请文件中承诺的条件履行签约行为，比选人有权按有关法律法规规定，在评审</w:t>
      </w:r>
      <w:r>
        <w:rPr>
          <w:rFonts w:hint="eastAsia" w:ascii="宋体" w:hAnsi="宋体" w:eastAsia="宋体"/>
          <w:color w:val="auto"/>
          <w:sz w:val="24"/>
          <w:szCs w:val="24"/>
          <w:highlight w:val="none"/>
        </w:rPr>
        <w:t>小组</w:t>
      </w:r>
      <w:r>
        <w:rPr>
          <w:rFonts w:ascii="宋体" w:hAnsi="宋体" w:eastAsia="宋体"/>
          <w:color w:val="auto"/>
          <w:sz w:val="24"/>
          <w:szCs w:val="24"/>
          <w:highlight w:val="none"/>
        </w:rPr>
        <w:t>推荐的、合格的比选申请人名单中按照排名先后顺序选择新的合同授予人。</w:t>
      </w:r>
    </w:p>
    <w:p w14:paraId="45823F69">
      <w:pPr>
        <w:spacing w:line="480" w:lineRule="exact"/>
        <w:ind w:firstLine="480" w:firstLineChars="200"/>
        <w:rPr>
          <w:rFonts w:ascii="宋体" w:hAnsi="宋体" w:eastAsia="宋体"/>
          <w:color w:val="auto"/>
          <w:sz w:val="24"/>
          <w:szCs w:val="24"/>
          <w:highlight w:val="none"/>
        </w:rPr>
      </w:pPr>
      <w:bookmarkStart w:id="695" w:name="_Toc385427832"/>
      <w:bookmarkStart w:id="696" w:name="_Toc1873"/>
      <w:bookmarkStart w:id="697" w:name="_Toc17818"/>
      <w:bookmarkStart w:id="698" w:name="_Toc16111"/>
      <w:bookmarkStart w:id="699" w:name="_Toc492478757"/>
      <w:bookmarkStart w:id="700" w:name="_Toc25797"/>
      <w:bookmarkStart w:id="701" w:name="_Toc383891207"/>
      <w:bookmarkStart w:id="702" w:name="_Toc377"/>
      <w:bookmarkStart w:id="703" w:name="_Toc14301"/>
      <w:bookmarkStart w:id="704" w:name="_Toc18977"/>
      <w:bookmarkStart w:id="705" w:name="_Toc14832"/>
      <w:bookmarkStart w:id="706" w:name="_Toc25750627"/>
      <w:bookmarkStart w:id="707" w:name="_Toc19128"/>
      <w:bookmarkStart w:id="708" w:name="_Toc19774"/>
      <w:bookmarkStart w:id="709" w:name="_Toc24183"/>
      <w:bookmarkStart w:id="710" w:name="_Toc390098458"/>
      <w:bookmarkStart w:id="711" w:name="_Toc375039099"/>
      <w:bookmarkStart w:id="712" w:name="_Toc114134644"/>
      <w:bookmarkStart w:id="713" w:name="_Toc11913"/>
      <w:bookmarkStart w:id="714" w:name="_Toc31336"/>
      <w:bookmarkStart w:id="715" w:name="_Toc12983542"/>
      <w:bookmarkStart w:id="716" w:name="_Toc17153"/>
      <w:bookmarkStart w:id="717" w:name="_Toc23649"/>
      <w:bookmarkStart w:id="718" w:name="_Toc13417"/>
      <w:bookmarkStart w:id="719" w:name="_Toc14325"/>
      <w:r>
        <w:rPr>
          <w:rFonts w:hint="eastAsia" w:ascii="宋体" w:hAnsi="宋体" w:eastAsia="宋体"/>
          <w:color w:val="auto"/>
          <w:sz w:val="24"/>
          <w:szCs w:val="24"/>
          <w:highlight w:val="none"/>
        </w:rPr>
        <w:t>27. 接受和否决任何或所有比选申请的权力</w:t>
      </w:r>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p>
    <w:p w14:paraId="52677F92">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比选人保留在授标之前任何时候依法决定否决所有或任何比选申请，以及宣布所有或任何比选申请文件无效的权力，对受影响的比选申请人不承担任何责任，也无义务向受影响的比选申请人解释采取这一行动的理由。</w:t>
      </w:r>
    </w:p>
    <w:p w14:paraId="11597104">
      <w:pPr>
        <w:spacing w:line="480" w:lineRule="exact"/>
        <w:ind w:firstLine="480" w:firstLineChars="200"/>
        <w:rPr>
          <w:rFonts w:ascii="宋体" w:hAnsi="宋体" w:eastAsia="宋体"/>
          <w:color w:val="auto"/>
          <w:sz w:val="24"/>
          <w:szCs w:val="24"/>
          <w:highlight w:val="none"/>
        </w:rPr>
      </w:pPr>
      <w:bookmarkStart w:id="720" w:name="_Toc19556"/>
      <w:bookmarkStart w:id="721" w:name="_Toc27683"/>
      <w:bookmarkStart w:id="722" w:name="_Toc20680"/>
      <w:bookmarkStart w:id="723" w:name="_Toc492478758"/>
      <w:bookmarkStart w:id="724" w:name="_Toc25750628"/>
      <w:bookmarkStart w:id="725" w:name="_Toc12065"/>
      <w:bookmarkStart w:id="726" w:name="_Toc17953"/>
      <w:bookmarkStart w:id="727" w:name="_Toc21798"/>
      <w:bookmarkStart w:id="728" w:name="_Toc32424"/>
      <w:bookmarkStart w:id="729" w:name="_Toc385427833"/>
      <w:bookmarkStart w:id="730" w:name="_Toc921"/>
      <w:bookmarkStart w:id="731" w:name="_Toc19943"/>
      <w:bookmarkStart w:id="732" w:name="_Toc114134645"/>
      <w:bookmarkStart w:id="733" w:name="_Toc22657"/>
      <w:bookmarkStart w:id="734" w:name="_Toc383891208"/>
      <w:bookmarkStart w:id="735" w:name="_Toc5061"/>
      <w:bookmarkStart w:id="736" w:name="_Toc673"/>
      <w:bookmarkStart w:id="737" w:name="_Toc10348"/>
      <w:bookmarkStart w:id="738" w:name="_Toc375039100"/>
      <w:bookmarkStart w:id="739" w:name="_Toc13605"/>
      <w:bookmarkStart w:id="740" w:name="_Toc2061"/>
      <w:bookmarkStart w:id="741" w:name="_Toc390098459"/>
      <w:bookmarkStart w:id="742" w:name="_Toc13596"/>
      <w:bookmarkStart w:id="743" w:name="_Toc12983543"/>
      <w:bookmarkStart w:id="744" w:name="_Toc9636"/>
      <w:r>
        <w:rPr>
          <w:rFonts w:hint="eastAsia" w:ascii="宋体" w:hAnsi="宋体" w:eastAsia="宋体"/>
          <w:color w:val="auto"/>
          <w:sz w:val="24"/>
          <w:szCs w:val="24"/>
          <w:highlight w:val="none"/>
        </w:rPr>
        <w:t>28</w:t>
      </w:r>
      <w:r>
        <w:rPr>
          <w:rFonts w:ascii="宋体" w:hAnsi="宋体" w:eastAsia="宋体"/>
          <w:color w:val="auto"/>
          <w:sz w:val="24"/>
          <w:szCs w:val="24"/>
          <w:highlight w:val="none"/>
        </w:rPr>
        <w:t>.</w:t>
      </w:r>
      <w:r>
        <w:rPr>
          <w:rFonts w:hint="eastAsia" w:ascii="宋体" w:hAnsi="宋体" w:eastAsia="宋体"/>
          <w:color w:val="auto"/>
          <w:sz w:val="24"/>
          <w:szCs w:val="24"/>
          <w:highlight w:val="none"/>
        </w:rPr>
        <w:t>中选通知书</w:t>
      </w:r>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p>
    <w:p w14:paraId="100E6321">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28.1 </w:t>
      </w:r>
      <w:r>
        <w:rPr>
          <w:rFonts w:ascii="宋体" w:hAnsi="宋体" w:eastAsia="宋体"/>
          <w:color w:val="auto"/>
          <w:sz w:val="24"/>
          <w:szCs w:val="24"/>
          <w:highlight w:val="none"/>
        </w:rPr>
        <w:t>在比选申请有效期截止前，</w:t>
      </w:r>
      <w:r>
        <w:rPr>
          <w:rFonts w:hint="eastAsia" w:ascii="宋体" w:hAnsi="宋体" w:eastAsia="宋体"/>
          <w:color w:val="auto"/>
          <w:sz w:val="24"/>
          <w:szCs w:val="24"/>
          <w:highlight w:val="none"/>
        </w:rPr>
        <w:t>在本须知第</w:t>
      </w:r>
      <w:r>
        <w:rPr>
          <w:rFonts w:ascii="宋体" w:hAnsi="宋体" w:eastAsia="宋体"/>
          <w:color w:val="auto"/>
          <w:sz w:val="24"/>
          <w:szCs w:val="24"/>
          <w:highlight w:val="none"/>
        </w:rPr>
        <w:t>1</w:t>
      </w:r>
      <w:r>
        <w:rPr>
          <w:rFonts w:hint="eastAsia" w:ascii="宋体" w:hAnsi="宋体" w:eastAsia="宋体"/>
          <w:color w:val="auto"/>
          <w:sz w:val="24"/>
          <w:szCs w:val="24"/>
          <w:highlight w:val="none"/>
        </w:rPr>
        <w:t>4</w:t>
      </w:r>
      <w:r>
        <w:rPr>
          <w:rFonts w:ascii="宋体" w:hAnsi="宋体" w:eastAsia="宋体"/>
          <w:color w:val="auto"/>
          <w:sz w:val="24"/>
          <w:szCs w:val="24"/>
          <w:highlight w:val="none"/>
        </w:rPr>
        <w:t>条</w:t>
      </w:r>
      <w:r>
        <w:rPr>
          <w:rFonts w:hint="eastAsia" w:ascii="宋体" w:hAnsi="宋体" w:eastAsia="宋体"/>
          <w:color w:val="auto"/>
          <w:sz w:val="24"/>
          <w:szCs w:val="24"/>
          <w:highlight w:val="none"/>
        </w:rPr>
        <w:t>规定的比选申请有效期内，比选人以书面形式向中选人发出中选通知书。</w:t>
      </w:r>
    </w:p>
    <w:p w14:paraId="68BCFD58">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28.2 </w:t>
      </w:r>
      <w:r>
        <w:rPr>
          <w:rFonts w:ascii="宋体" w:hAnsi="宋体" w:eastAsia="宋体"/>
          <w:color w:val="auto"/>
          <w:sz w:val="24"/>
          <w:szCs w:val="24"/>
          <w:highlight w:val="none"/>
        </w:rPr>
        <w:t>中选通知书将作为签订合同的依据，并是合同的一个组成部分。</w:t>
      </w:r>
    </w:p>
    <w:p w14:paraId="17F840D5">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28.3 </w:t>
      </w:r>
      <w:r>
        <w:rPr>
          <w:rFonts w:ascii="宋体" w:hAnsi="宋体" w:eastAsia="宋体"/>
          <w:color w:val="auto"/>
          <w:sz w:val="24"/>
          <w:szCs w:val="24"/>
          <w:highlight w:val="none"/>
        </w:rPr>
        <w:t>对未中选者，比选人不对未中选原因做出解释，同时亦不退还比选申请文件。</w:t>
      </w:r>
    </w:p>
    <w:p w14:paraId="6F99BD21">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28.4放弃中选人资格的处罚详见前附表。</w:t>
      </w:r>
    </w:p>
    <w:p w14:paraId="4C6024C9">
      <w:pPr>
        <w:spacing w:line="480" w:lineRule="exact"/>
        <w:ind w:firstLine="480" w:firstLineChars="200"/>
        <w:rPr>
          <w:rFonts w:ascii="宋体" w:hAnsi="宋体" w:eastAsia="宋体"/>
          <w:color w:val="auto"/>
          <w:sz w:val="24"/>
          <w:szCs w:val="24"/>
          <w:highlight w:val="none"/>
        </w:rPr>
      </w:pPr>
      <w:bookmarkStart w:id="745" w:name="_Toc8628"/>
      <w:bookmarkStart w:id="746" w:name="_Toc25750629"/>
      <w:bookmarkStart w:id="747" w:name="_Toc18694"/>
      <w:bookmarkStart w:id="748" w:name="_Toc492478759"/>
      <w:bookmarkStart w:id="749" w:name="_Toc5767"/>
      <w:bookmarkStart w:id="750" w:name="_Toc375039101"/>
      <w:bookmarkStart w:id="751" w:name="_Toc1862"/>
      <w:bookmarkStart w:id="752" w:name="_Toc5617"/>
      <w:bookmarkStart w:id="753" w:name="_Toc15048"/>
      <w:bookmarkStart w:id="754" w:name="_Toc21570"/>
      <w:bookmarkStart w:id="755" w:name="_Toc385427834"/>
      <w:bookmarkStart w:id="756" w:name="_Toc21217"/>
      <w:bookmarkStart w:id="757" w:name="_Toc25208"/>
      <w:bookmarkStart w:id="758" w:name="_Toc383891209"/>
      <w:bookmarkStart w:id="759" w:name="_Toc24240"/>
      <w:bookmarkStart w:id="760" w:name="_Toc29993"/>
      <w:bookmarkStart w:id="761" w:name="_Toc114134646"/>
      <w:bookmarkStart w:id="762" w:name="_Toc1780"/>
      <w:bookmarkStart w:id="763" w:name="_Toc22442"/>
      <w:bookmarkStart w:id="764" w:name="_Toc24885"/>
      <w:bookmarkStart w:id="765" w:name="_Toc28815"/>
      <w:bookmarkStart w:id="766" w:name="_Toc4190"/>
      <w:bookmarkStart w:id="767" w:name="_Toc30862"/>
      <w:bookmarkStart w:id="768" w:name="_Toc390098460"/>
      <w:bookmarkStart w:id="769" w:name="_Toc12983544"/>
      <w:r>
        <w:rPr>
          <w:rFonts w:hint="eastAsia" w:ascii="宋体" w:hAnsi="宋体" w:eastAsia="宋体"/>
          <w:color w:val="auto"/>
          <w:sz w:val="24"/>
          <w:szCs w:val="24"/>
          <w:highlight w:val="none"/>
        </w:rPr>
        <w:t>29</w:t>
      </w:r>
      <w:r>
        <w:rPr>
          <w:rFonts w:ascii="宋体" w:hAnsi="宋体" w:eastAsia="宋体"/>
          <w:color w:val="auto"/>
          <w:sz w:val="24"/>
          <w:szCs w:val="24"/>
          <w:highlight w:val="none"/>
        </w:rPr>
        <w:t>.</w:t>
      </w:r>
      <w:r>
        <w:rPr>
          <w:rFonts w:hint="eastAsia" w:ascii="宋体" w:hAnsi="宋体" w:eastAsia="宋体"/>
          <w:color w:val="auto"/>
          <w:sz w:val="24"/>
          <w:szCs w:val="24"/>
          <w:highlight w:val="none"/>
        </w:rPr>
        <w:t>签订合同</w:t>
      </w:r>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p>
    <w:p w14:paraId="7AF88761">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29.1 中选人在收到中选通知书后30日内，按比选文件的要求与比选人签订合同</w:t>
      </w:r>
      <w:r>
        <w:rPr>
          <w:rFonts w:ascii="宋体" w:hAnsi="宋体" w:eastAsia="宋体"/>
          <w:color w:val="auto"/>
          <w:sz w:val="24"/>
          <w:szCs w:val="24"/>
          <w:highlight w:val="none"/>
        </w:rPr>
        <w:t>。</w:t>
      </w:r>
      <w:r>
        <w:rPr>
          <w:rFonts w:hint="eastAsia" w:ascii="宋体" w:hAnsi="宋体" w:eastAsia="宋体"/>
          <w:color w:val="auto"/>
          <w:sz w:val="24"/>
          <w:szCs w:val="24"/>
          <w:highlight w:val="none"/>
        </w:rPr>
        <w:t>如中选人未在上述期限内与比选人签订合同的，比选人将取消其中选。</w:t>
      </w:r>
    </w:p>
    <w:p w14:paraId="517CC827">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29.2 </w:t>
      </w:r>
      <w:r>
        <w:rPr>
          <w:rFonts w:ascii="宋体" w:hAnsi="宋体" w:eastAsia="宋体"/>
          <w:color w:val="auto"/>
          <w:sz w:val="24"/>
          <w:szCs w:val="24"/>
          <w:highlight w:val="none"/>
        </w:rPr>
        <w:t>比选文件、中选通知书、中选人的比选申请文件及双方确认的澄清文件等，均为有法律约束力的合同的组成部分。</w:t>
      </w:r>
    </w:p>
    <w:p w14:paraId="2516F776">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29.3 </w:t>
      </w:r>
      <w:r>
        <w:rPr>
          <w:rFonts w:ascii="宋体" w:hAnsi="宋体" w:eastAsia="宋体"/>
          <w:color w:val="auto"/>
          <w:sz w:val="24"/>
          <w:szCs w:val="24"/>
          <w:highlight w:val="none"/>
        </w:rPr>
        <w:t>如果中选人没有按照上述第</w:t>
      </w:r>
      <w:r>
        <w:rPr>
          <w:rFonts w:hint="eastAsia" w:ascii="宋体" w:hAnsi="宋体" w:eastAsia="宋体"/>
          <w:color w:val="auto"/>
          <w:sz w:val="24"/>
          <w:szCs w:val="24"/>
          <w:highlight w:val="none"/>
        </w:rPr>
        <w:t>29</w:t>
      </w:r>
      <w:r>
        <w:rPr>
          <w:rFonts w:ascii="宋体" w:hAnsi="宋体" w:eastAsia="宋体"/>
          <w:color w:val="auto"/>
          <w:sz w:val="24"/>
          <w:szCs w:val="24"/>
          <w:highlight w:val="none"/>
        </w:rPr>
        <w:t>.1条规定执行，比选人将有充分理由取消该中选决定。在此情况下，比选人可以按照评审</w:t>
      </w:r>
      <w:r>
        <w:rPr>
          <w:rFonts w:hint="eastAsia" w:ascii="宋体" w:hAnsi="宋体" w:eastAsia="宋体"/>
          <w:color w:val="auto"/>
          <w:sz w:val="24"/>
          <w:szCs w:val="24"/>
          <w:highlight w:val="none"/>
        </w:rPr>
        <w:t>小组</w:t>
      </w:r>
      <w:r>
        <w:rPr>
          <w:rFonts w:ascii="宋体" w:hAnsi="宋体" w:eastAsia="宋体"/>
          <w:color w:val="auto"/>
          <w:sz w:val="24"/>
          <w:szCs w:val="24"/>
          <w:highlight w:val="none"/>
        </w:rPr>
        <w:t>提出的中选候选人名单排序依次确定其他中选候选人为中选人，也可以重新</w:t>
      </w:r>
      <w:r>
        <w:rPr>
          <w:rFonts w:hint="eastAsia" w:ascii="宋体" w:hAnsi="宋体" w:eastAsia="宋体"/>
          <w:color w:val="auto"/>
          <w:sz w:val="24"/>
          <w:szCs w:val="24"/>
          <w:highlight w:val="none"/>
        </w:rPr>
        <w:t>比选</w:t>
      </w:r>
      <w:r>
        <w:rPr>
          <w:rFonts w:ascii="宋体" w:hAnsi="宋体" w:eastAsia="宋体"/>
          <w:color w:val="auto"/>
          <w:sz w:val="24"/>
          <w:szCs w:val="24"/>
          <w:highlight w:val="none"/>
        </w:rPr>
        <w:t>。</w:t>
      </w:r>
    </w:p>
    <w:p w14:paraId="1B76E43D">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29.4 </w:t>
      </w:r>
      <w:r>
        <w:rPr>
          <w:rFonts w:ascii="宋体" w:hAnsi="宋体" w:eastAsia="宋体"/>
          <w:color w:val="auto"/>
          <w:sz w:val="24"/>
          <w:szCs w:val="24"/>
          <w:highlight w:val="none"/>
        </w:rPr>
        <w:t>中选人若</w:t>
      </w:r>
      <w:r>
        <w:rPr>
          <w:rFonts w:hint="eastAsia" w:ascii="宋体" w:hAnsi="宋体" w:eastAsia="宋体"/>
          <w:color w:val="auto"/>
          <w:sz w:val="24"/>
          <w:szCs w:val="24"/>
          <w:highlight w:val="none"/>
        </w:rPr>
        <w:t>已做成承诺的，认为其已完全响应所有比选要求</w:t>
      </w:r>
      <w:r>
        <w:rPr>
          <w:rFonts w:ascii="宋体" w:hAnsi="宋体" w:eastAsia="宋体"/>
          <w:color w:val="auto"/>
          <w:sz w:val="24"/>
          <w:szCs w:val="24"/>
          <w:highlight w:val="none"/>
        </w:rPr>
        <w:t>。若中选人在定标后及合同签订前，以</w:t>
      </w:r>
      <w:r>
        <w:rPr>
          <w:rFonts w:hint="eastAsia" w:ascii="宋体" w:hAnsi="宋体" w:eastAsia="宋体"/>
          <w:color w:val="auto"/>
          <w:sz w:val="24"/>
          <w:szCs w:val="24"/>
          <w:highlight w:val="none"/>
        </w:rPr>
        <w:t>无法履行承诺为由</w:t>
      </w:r>
      <w:r>
        <w:rPr>
          <w:rFonts w:ascii="宋体" w:hAnsi="宋体" w:eastAsia="宋体"/>
          <w:color w:val="auto"/>
          <w:sz w:val="24"/>
          <w:szCs w:val="24"/>
          <w:highlight w:val="none"/>
        </w:rPr>
        <w:t>而不履行合同签订手续及执行合同，则视作放弃中选资格。</w:t>
      </w:r>
    </w:p>
    <w:p w14:paraId="08FB9FF4">
      <w:pPr>
        <w:spacing w:line="480" w:lineRule="exact"/>
        <w:ind w:firstLine="480" w:firstLineChars="200"/>
        <w:rPr>
          <w:rFonts w:ascii="宋体" w:hAnsi="宋体" w:eastAsia="宋体"/>
          <w:color w:val="auto"/>
          <w:sz w:val="24"/>
          <w:szCs w:val="24"/>
          <w:highlight w:val="none"/>
        </w:rPr>
      </w:pPr>
      <w:bookmarkStart w:id="770" w:name="_Toc5576"/>
      <w:bookmarkStart w:id="771" w:name="_Toc6599"/>
      <w:bookmarkStart w:id="772" w:name="_Toc9433"/>
      <w:bookmarkStart w:id="773" w:name="_Toc23817"/>
      <w:bookmarkStart w:id="774" w:name="_Toc375039102"/>
      <w:bookmarkStart w:id="775" w:name="_Toc12983545"/>
      <w:bookmarkStart w:id="776" w:name="_Toc25483"/>
      <w:bookmarkStart w:id="777" w:name="_Toc20178"/>
      <w:bookmarkStart w:id="778" w:name="_Toc390098461"/>
      <w:bookmarkStart w:id="779" w:name="_Toc24750"/>
      <w:bookmarkStart w:id="780" w:name="_Toc25632"/>
      <w:bookmarkStart w:id="781" w:name="_Toc9981"/>
      <w:bookmarkStart w:id="782" w:name="_Toc17281"/>
      <w:bookmarkStart w:id="783" w:name="_Toc11412"/>
      <w:bookmarkStart w:id="784" w:name="_Toc114134647"/>
      <w:bookmarkStart w:id="785" w:name="_Toc31814"/>
      <w:bookmarkStart w:id="786" w:name="_Toc492478760"/>
      <w:bookmarkStart w:id="787" w:name="_Toc383891210"/>
      <w:bookmarkStart w:id="788" w:name="_Toc385427835"/>
      <w:bookmarkStart w:id="789" w:name="_Toc16371"/>
      <w:bookmarkStart w:id="790" w:name="_Toc25750630"/>
      <w:bookmarkStart w:id="791" w:name="_Toc29857"/>
      <w:bookmarkStart w:id="792" w:name="_Toc11079"/>
      <w:bookmarkStart w:id="793" w:name="_Toc16589"/>
      <w:bookmarkStart w:id="794" w:name="_Toc8104"/>
      <w:r>
        <w:rPr>
          <w:rFonts w:hint="eastAsia" w:ascii="宋体" w:hAnsi="宋体" w:eastAsia="宋体"/>
          <w:color w:val="auto"/>
          <w:sz w:val="24"/>
          <w:szCs w:val="24"/>
          <w:highlight w:val="none"/>
        </w:rPr>
        <w:t>30</w:t>
      </w:r>
      <w:r>
        <w:rPr>
          <w:rFonts w:ascii="宋体" w:hAnsi="宋体" w:eastAsia="宋体"/>
          <w:color w:val="auto"/>
          <w:sz w:val="24"/>
          <w:szCs w:val="24"/>
          <w:highlight w:val="none"/>
        </w:rPr>
        <w:t>.</w:t>
      </w:r>
      <w:r>
        <w:rPr>
          <w:rFonts w:hint="eastAsia" w:ascii="宋体" w:hAnsi="宋体" w:eastAsia="宋体"/>
          <w:color w:val="auto"/>
          <w:sz w:val="24"/>
          <w:szCs w:val="24"/>
          <w:highlight w:val="none"/>
        </w:rPr>
        <w:t>（如有）履约担保</w:t>
      </w:r>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p>
    <w:p w14:paraId="15E5EB1C">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30.1 </w:t>
      </w:r>
      <w:r>
        <w:rPr>
          <w:rFonts w:ascii="宋体" w:hAnsi="宋体" w:eastAsia="宋体"/>
          <w:color w:val="auto"/>
          <w:sz w:val="24"/>
          <w:szCs w:val="24"/>
          <w:highlight w:val="none"/>
        </w:rPr>
        <w:t>在签订合同前，</w:t>
      </w:r>
      <w:r>
        <w:rPr>
          <w:rFonts w:hint="eastAsia" w:ascii="宋体" w:hAnsi="宋体" w:eastAsia="宋体"/>
          <w:color w:val="auto"/>
          <w:sz w:val="24"/>
          <w:szCs w:val="24"/>
          <w:highlight w:val="none"/>
        </w:rPr>
        <w:t>中选人应按</w:t>
      </w:r>
      <w:r>
        <w:rPr>
          <w:rFonts w:ascii="宋体" w:hAnsi="宋体" w:eastAsia="宋体"/>
          <w:color w:val="auto"/>
          <w:sz w:val="24"/>
          <w:szCs w:val="24"/>
          <w:highlight w:val="none"/>
        </w:rPr>
        <w:t>比选申请须知前附表中所示履约担保形式、金额及提交时间向比选人提交履约担保。（如为银行保函形式应按比选文件中提供的银行保函格式开具</w:t>
      </w:r>
      <w:r>
        <w:rPr>
          <w:rFonts w:hint="eastAsia" w:ascii="宋体" w:hAnsi="宋体" w:eastAsia="宋体"/>
          <w:color w:val="auto"/>
          <w:sz w:val="24"/>
          <w:szCs w:val="24"/>
          <w:highlight w:val="none"/>
        </w:rPr>
        <w:t>）</w:t>
      </w:r>
    </w:p>
    <w:p w14:paraId="368DC445">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30.2 </w:t>
      </w:r>
      <w:r>
        <w:rPr>
          <w:rFonts w:ascii="宋体" w:hAnsi="宋体" w:eastAsia="宋体"/>
          <w:color w:val="auto"/>
          <w:sz w:val="24"/>
          <w:szCs w:val="24"/>
          <w:highlight w:val="none"/>
        </w:rPr>
        <w:t>如果中选人没有按照上述第</w:t>
      </w:r>
      <w:r>
        <w:rPr>
          <w:rFonts w:hint="eastAsia" w:ascii="宋体" w:hAnsi="宋体" w:eastAsia="宋体"/>
          <w:color w:val="auto"/>
          <w:sz w:val="24"/>
          <w:szCs w:val="24"/>
          <w:highlight w:val="none"/>
        </w:rPr>
        <w:t>29</w:t>
      </w:r>
      <w:r>
        <w:rPr>
          <w:rFonts w:ascii="宋体" w:hAnsi="宋体" w:eastAsia="宋体"/>
          <w:color w:val="auto"/>
          <w:sz w:val="24"/>
          <w:szCs w:val="24"/>
          <w:highlight w:val="none"/>
        </w:rPr>
        <w:t>或</w:t>
      </w:r>
      <w:r>
        <w:rPr>
          <w:rFonts w:hint="eastAsia" w:ascii="宋体" w:hAnsi="宋体" w:eastAsia="宋体"/>
          <w:color w:val="auto"/>
          <w:sz w:val="24"/>
          <w:szCs w:val="24"/>
          <w:highlight w:val="none"/>
        </w:rPr>
        <w:t>第</w:t>
      </w:r>
      <w:r>
        <w:rPr>
          <w:rFonts w:ascii="宋体" w:hAnsi="宋体" w:eastAsia="宋体"/>
          <w:color w:val="auto"/>
          <w:sz w:val="24"/>
          <w:szCs w:val="24"/>
          <w:highlight w:val="none"/>
        </w:rPr>
        <w:t>3</w:t>
      </w:r>
      <w:r>
        <w:rPr>
          <w:rFonts w:hint="eastAsia" w:ascii="宋体" w:hAnsi="宋体" w:eastAsia="宋体"/>
          <w:color w:val="auto"/>
          <w:sz w:val="24"/>
          <w:szCs w:val="24"/>
          <w:highlight w:val="none"/>
        </w:rPr>
        <w:t>0</w:t>
      </w:r>
      <w:r>
        <w:rPr>
          <w:rFonts w:ascii="宋体" w:hAnsi="宋体" w:eastAsia="宋体"/>
          <w:color w:val="auto"/>
          <w:sz w:val="24"/>
          <w:szCs w:val="24"/>
          <w:highlight w:val="none"/>
        </w:rPr>
        <w:t>.1条以及本比选文件中有关章节中规定执行，比选人将有充分理由取消该中选决定。在此情况下，</w:t>
      </w:r>
      <w:r>
        <w:rPr>
          <w:rFonts w:hint="eastAsia" w:ascii="宋体" w:hAnsi="宋体" w:eastAsia="宋体"/>
          <w:color w:val="auto"/>
          <w:sz w:val="24"/>
          <w:szCs w:val="24"/>
          <w:highlight w:val="none"/>
        </w:rPr>
        <w:t>比选人可以按照评审委员会提出的中选候选人名单排序依次确定其他中选候选人为中选人并与其签订合同</w:t>
      </w:r>
      <w:r>
        <w:rPr>
          <w:rFonts w:ascii="宋体" w:hAnsi="宋体" w:eastAsia="宋体"/>
          <w:color w:val="auto"/>
          <w:sz w:val="24"/>
          <w:szCs w:val="24"/>
          <w:highlight w:val="none"/>
        </w:rPr>
        <w:t>，或重新</w:t>
      </w:r>
      <w:r>
        <w:rPr>
          <w:rFonts w:hint="eastAsia" w:ascii="宋体" w:hAnsi="宋体" w:eastAsia="宋体"/>
          <w:color w:val="auto"/>
          <w:sz w:val="24"/>
          <w:szCs w:val="24"/>
          <w:highlight w:val="none"/>
        </w:rPr>
        <w:t>比选</w:t>
      </w:r>
      <w:r>
        <w:rPr>
          <w:rFonts w:ascii="宋体" w:hAnsi="宋体" w:eastAsia="宋体"/>
          <w:color w:val="auto"/>
          <w:sz w:val="24"/>
          <w:szCs w:val="24"/>
          <w:highlight w:val="none"/>
        </w:rPr>
        <w:t>。</w:t>
      </w:r>
    </w:p>
    <w:p w14:paraId="49B489C3">
      <w:pPr>
        <w:spacing w:line="480" w:lineRule="exact"/>
        <w:ind w:firstLine="480" w:firstLineChars="200"/>
        <w:rPr>
          <w:rFonts w:ascii="宋体" w:hAnsi="宋体" w:eastAsia="宋体"/>
          <w:color w:val="auto"/>
          <w:sz w:val="24"/>
          <w:szCs w:val="24"/>
          <w:highlight w:val="none"/>
        </w:rPr>
      </w:pPr>
      <w:r>
        <w:rPr>
          <w:rFonts w:ascii="宋体" w:hAnsi="宋体" w:eastAsia="宋体"/>
          <w:color w:val="auto"/>
          <w:sz w:val="24"/>
          <w:szCs w:val="24"/>
          <w:highlight w:val="none"/>
        </w:rPr>
        <w:t>3</w:t>
      </w:r>
      <w:r>
        <w:rPr>
          <w:rFonts w:hint="eastAsia" w:ascii="宋体" w:hAnsi="宋体" w:eastAsia="宋体"/>
          <w:color w:val="auto"/>
          <w:sz w:val="24"/>
          <w:szCs w:val="24"/>
          <w:highlight w:val="none"/>
        </w:rPr>
        <w:t>0</w:t>
      </w:r>
      <w:r>
        <w:rPr>
          <w:rFonts w:ascii="宋体" w:hAnsi="宋体" w:eastAsia="宋体"/>
          <w:color w:val="auto"/>
          <w:sz w:val="24"/>
          <w:szCs w:val="24"/>
          <w:highlight w:val="none"/>
        </w:rPr>
        <w:t>.3 履约担保应从生效之日起至</w:t>
      </w:r>
      <w:r>
        <w:rPr>
          <w:rFonts w:hint="eastAsia" w:ascii="宋体" w:hAnsi="宋体" w:eastAsia="宋体"/>
          <w:color w:val="auto"/>
          <w:sz w:val="24"/>
          <w:szCs w:val="24"/>
          <w:highlight w:val="none"/>
        </w:rPr>
        <w:t>全部项目内容验收合格</w:t>
      </w:r>
      <w:r>
        <w:rPr>
          <w:rFonts w:ascii="宋体" w:hAnsi="宋体" w:eastAsia="宋体"/>
          <w:color w:val="auto"/>
          <w:sz w:val="24"/>
          <w:szCs w:val="24"/>
          <w:highlight w:val="none"/>
        </w:rPr>
        <w:t>之日有效</w:t>
      </w:r>
      <w:r>
        <w:rPr>
          <w:rFonts w:hint="eastAsia" w:ascii="宋体" w:hAnsi="宋体" w:eastAsia="宋体"/>
          <w:color w:val="auto"/>
          <w:sz w:val="24"/>
          <w:szCs w:val="24"/>
          <w:highlight w:val="none"/>
        </w:rPr>
        <w:t>（最终验收证书签署之日后四十五（</w:t>
      </w:r>
      <w:r>
        <w:rPr>
          <w:rFonts w:ascii="宋体" w:hAnsi="宋体" w:eastAsia="宋体"/>
          <w:color w:val="auto"/>
          <w:sz w:val="24"/>
          <w:szCs w:val="24"/>
          <w:highlight w:val="none"/>
        </w:rPr>
        <w:t>45</w:t>
      </w:r>
      <w:r>
        <w:rPr>
          <w:rFonts w:hint="eastAsia" w:ascii="宋体" w:hAnsi="宋体" w:eastAsia="宋体"/>
          <w:color w:val="auto"/>
          <w:sz w:val="24"/>
          <w:szCs w:val="24"/>
          <w:highlight w:val="none"/>
        </w:rPr>
        <w:t>）天一直有效）</w:t>
      </w:r>
      <w:r>
        <w:rPr>
          <w:rFonts w:ascii="宋体" w:hAnsi="宋体" w:eastAsia="宋体"/>
          <w:color w:val="auto"/>
          <w:sz w:val="24"/>
          <w:szCs w:val="24"/>
          <w:highlight w:val="none"/>
        </w:rPr>
        <w:t>。如本项目实际</w:t>
      </w:r>
      <w:r>
        <w:rPr>
          <w:rFonts w:hint="eastAsia" w:ascii="宋体" w:hAnsi="宋体" w:eastAsia="宋体"/>
          <w:color w:val="auto"/>
          <w:sz w:val="24"/>
          <w:szCs w:val="24"/>
          <w:highlight w:val="none"/>
        </w:rPr>
        <w:t>全部项目内容验收合格</w:t>
      </w:r>
      <w:r>
        <w:rPr>
          <w:rFonts w:ascii="宋体" w:hAnsi="宋体" w:eastAsia="宋体"/>
          <w:color w:val="auto"/>
          <w:sz w:val="24"/>
          <w:szCs w:val="24"/>
          <w:highlight w:val="none"/>
        </w:rPr>
        <w:t>日期超出该履约担保写明的日期，则中选人应相应延长履约担保的日期，当出现逾期验收而未及时办理保函续费手续时（如为保函形式），比选人有权暂停剩余费用的支付。</w:t>
      </w:r>
    </w:p>
    <w:p w14:paraId="41A4E3BB">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30.4 </w:t>
      </w:r>
      <w:r>
        <w:rPr>
          <w:rFonts w:ascii="宋体" w:hAnsi="宋体" w:eastAsia="宋体"/>
          <w:color w:val="auto"/>
          <w:sz w:val="24"/>
          <w:szCs w:val="24"/>
          <w:highlight w:val="none"/>
        </w:rPr>
        <w:t>履约担保在本合同结束后，根据履约期间比选人的索赔情况，将剩余履约担保款项无息退还中选人。</w:t>
      </w:r>
    </w:p>
    <w:p w14:paraId="11850083">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30.5 </w:t>
      </w:r>
      <w:r>
        <w:rPr>
          <w:rFonts w:ascii="宋体" w:hAnsi="宋体" w:eastAsia="宋体"/>
          <w:color w:val="auto"/>
          <w:sz w:val="24"/>
          <w:szCs w:val="24"/>
          <w:highlight w:val="none"/>
        </w:rPr>
        <w:t>在合同执行过程中，履约担保金额应保持足额有效，不足时应当按照比选人的要求及时补足担保金额。</w:t>
      </w:r>
    </w:p>
    <w:p w14:paraId="1D533E44">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30.6 </w:t>
      </w:r>
      <w:r>
        <w:rPr>
          <w:rFonts w:ascii="宋体" w:hAnsi="宋体" w:eastAsia="宋体"/>
          <w:color w:val="auto"/>
          <w:sz w:val="24"/>
          <w:szCs w:val="24"/>
          <w:highlight w:val="none"/>
        </w:rPr>
        <w:t>以履约保证金形式提交履约担保的，中选人应通过银行电汇或转账的形式，从基本账户中递交至比选人</w:t>
      </w:r>
      <w:r>
        <w:rPr>
          <w:rFonts w:hint="eastAsia" w:ascii="宋体" w:hAnsi="宋体" w:eastAsia="宋体"/>
          <w:color w:val="auto"/>
          <w:sz w:val="24"/>
          <w:szCs w:val="24"/>
          <w:highlight w:val="none"/>
        </w:rPr>
        <w:t>指定账户</w:t>
      </w:r>
      <w:r>
        <w:rPr>
          <w:rFonts w:ascii="宋体" w:hAnsi="宋体" w:eastAsia="宋体"/>
          <w:color w:val="auto"/>
          <w:sz w:val="24"/>
          <w:szCs w:val="24"/>
          <w:highlight w:val="none"/>
        </w:rPr>
        <w:t>。</w:t>
      </w:r>
    </w:p>
    <w:p w14:paraId="3DEB6DAE">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31 </w:t>
      </w:r>
      <w:r>
        <w:rPr>
          <w:rFonts w:ascii="宋体" w:hAnsi="宋体" w:eastAsia="宋体"/>
          <w:color w:val="auto"/>
          <w:sz w:val="24"/>
          <w:szCs w:val="24"/>
          <w:highlight w:val="none"/>
        </w:rPr>
        <w:t>知识产权和专利权</w:t>
      </w:r>
    </w:p>
    <w:p w14:paraId="531F41DF">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31.1 </w:t>
      </w:r>
      <w:r>
        <w:rPr>
          <w:rFonts w:ascii="宋体" w:hAnsi="宋体" w:eastAsia="宋体"/>
          <w:color w:val="auto"/>
          <w:sz w:val="24"/>
          <w:szCs w:val="24"/>
          <w:highlight w:val="none"/>
        </w:rPr>
        <w:t>比选申请人应保证其拥有货物及服务的知识产权，并保证比选人在中华人民共和国使用货物及服务或其任何一部分时，免受第三方提出侵犯其任何专利权、著作权、注册商标专有使用权或计算机软件登记或反不正当竞争的起诉及索赔。</w:t>
      </w:r>
    </w:p>
    <w:p w14:paraId="702C567A">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31.2 </w:t>
      </w:r>
      <w:r>
        <w:rPr>
          <w:rFonts w:ascii="宋体" w:hAnsi="宋体" w:eastAsia="宋体"/>
          <w:color w:val="auto"/>
          <w:sz w:val="24"/>
          <w:szCs w:val="24"/>
          <w:highlight w:val="none"/>
        </w:rPr>
        <w:t>比选申请报价已包括所有应支付的，对专利权、著作权、注册商标专有使用权、计算机软件登记或其他知识产权而需要向其他方支付各项等费用。</w:t>
      </w:r>
    </w:p>
    <w:p w14:paraId="723C83A9">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32</w:t>
      </w:r>
      <w:r>
        <w:rPr>
          <w:rFonts w:ascii="宋体" w:hAnsi="宋体" w:eastAsia="宋体"/>
          <w:color w:val="auto"/>
          <w:sz w:val="24"/>
          <w:szCs w:val="24"/>
          <w:highlight w:val="none"/>
        </w:rPr>
        <w:t>保密</w:t>
      </w:r>
    </w:p>
    <w:p w14:paraId="5EFF0566">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32.1 </w:t>
      </w:r>
      <w:r>
        <w:rPr>
          <w:rFonts w:ascii="宋体" w:hAnsi="宋体" w:eastAsia="宋体"/>
          <w:color w:val="auto"/>
          <w:sz w:val="24"/>
          <w:szCs w:val="24"/>
          <w:highlight w:val="none"/>
        </w:rPr>
        <w:t>由比选人向比选申请人提供的比选文件、图纸、详细资料、模型、模件和所有其他资料，被视为保密资料，仅被用于它所规定的用途，除非得到比选人的书面同意，不能向任何第三方透露。</w:t>
      </w:r>
    </w:p>
    <w:p w14:paraId="551AD42F">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32.2 </w:t>
      </w:r>
      <w:r>
        <w:rPr>
          <w:rFonts w:ascii="宋体" w:hAnsi="宋体" w:eastAsia="宋体"/>
          <w:color w:val="auto"/>
          <w:sz w:val="24"/>
          <w:szCs w:val="24"/>
          <w:highlight w:val="none"/>
        </w:rPr>
        <w:t>在比选申请文件完成后，应比选人要求，比选申请人应归还所有从比选人获得的保密资料，以及所有的无论从任何媒介获得的复印件和摘录。</w:t>
      </w:r>
    </w:p>
    <w:p w14:paraId="75E6EB5D">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33</w:t>
      </w:r>
      <w:r>
        <w:rPr>
          <w:rFonts w:ascii="宋体" w:hAnsi="宋体" w:eastAsia="宋体"/>
          <w:color w:val="auto"/>
          <w:sz w:val="24"/>
          <w:szCs w:val="24"/>
          <w:highlight w:val="none"/>
        </w:rPr>
        <w:t>比选申请人知悉</w:t>
      </w:r>
    </w:p>
    <w:p w14:paraId="0EB5F03F">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33.1 </w:t>
      </w:r>
      <w:r>
        <w:rPr>
          <w:rFonts w:ascii="宋体" w:hAnsi="宋体" w:eastAsia="宋体"/>
          <w:color w:val="auto"/>
          <w:sz w:val="24"/>
          <w:szCs w:val="24"/>
          <w:highlight w:val="none"/>
        </w:rPr>
        <w:t>比选申请人将被视为已合理地充分了解了对所有影响本项目的事项，包括任何与</w:t>
      </w:r>
      <w:r>
        <w:rPr>
          <w:rFonts w:hint="eastAsia" w:ascii="宋体" w:hAnsi="宋体" w:eastAsia="宋体"/>
          <w:color w:val="auto"/>
          <w:sz w:val="24"/>
          <w:szCs w:val="24"/>
          <w:highlight w:val="none"/>
        </w:rPr>
        <w:t>项目</w:t>
      </w:r>
      <w:r>
        <w:rPr>
          <w:rFonts w:ascii="宋体" w:hAnsi="宋体" w:eastAsia="宋体"/>
          <w:color w:val="auto"/>
          <w:sz w:val="24"/>
          <w:szCs w:val="24"/>
          <w:highlight w:val="none"/>
        </w:rPr>
        <w:t>和项目时间表有关的特殊困难。</w:t>
      </w:r>
    </w:p>
    <w:p w14:paraId="4915E06C">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33.2 </w:t>
      </w:r>
      <w:r>
        <w:rPr>
          <w:rFonts w:ascii="宋体" w:hAnsi="宋体" w:eastAsia="宋体"/>
          <w:color w:val="auto"/>
          <w:sz w:val="24"/>
          <w:szCs w:val="24"/>
          <w:highlight w:val="none"/>
        </w:rPr>
        <w:t>如果比选申请人在比选申请过程中有欺诈行为，则比选人有权否决比选申请人的比选申请。</w:t>
      </w:r>
    </w:p>
    <w:p w14:paraId="1BDC4CB0">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33.3 分包：本项目不允许分包、禁止转包。</w:t>
      </w:r>
    </w:p>
    <w:p w14:paraId="37A519EB">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33.4需要补充的其他内容：详见比选申请须知前附表</w:t>
      </w:r>
    </w:p>
    <w:p w14:paraId="6A42D5FD">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34其他</w:t>
      </w:r>
    </w:p>
    <w:p w14:paraId="17ADDAF2">
      <w:pPr>
        <w:spacing w:line="480" w:lineRule="exact"/>
        <w:ind w:firstLine="480" w:firstLineChars="200"/>
        <w:rPr>
          <w:rFonts w:ascii="宋体" w:hAnsi="宋体" w:eastAsia="宋体"/>
          <w:color w:val="auto"/>
          <w:sz w:val="24"/>
          <w:szCs w:val="24"/>
          <w:highlight w:val="none"/>
        </w:rPr>
      </w:pPr>
      <w:r>
        <w:rPr>
          <w:rFonts w:ascii="宋体" w:hAnsi="宋体" w:eastAsia="宋体"/>
          <w:color w:val="auto"/>
          <w:sz w:val="24"/>
          <w:szCs w:val="24"/>
          <w:highlight w:val="none"/>
        </w:rPr>
        <w:t>本项目采购及合同执行的任何阶段，如果比选人发现比选申请人/中选人存在下述行为之一的，比选人有权取消其比选申请/中选资格，比选申请/中选无效。情节严重的，报同级或上级监管部门依法进行处理；同时将其列入比选人的不良信用名单：</w:t>
      </w:r>
    </w:p>
    <w:p w14:paraId="3DC7F59A">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34</w:t>
      </w:r>
      <w:r>
        <w:rPr>
          <w:rFonts w:ascii="宋体" w:hAnsi="宋体" w:eastAsia="宋体"/>
          <w:color w:val="auto"/>
          <w:sz w:val="24"/>
          <w:szCs w:val="24"/>
          <w:highlight w:val="none"/>
        </w:rPr>
        <w:t>.1比选申请人在投标截止期后撤回其比选申请的。</w:t>
      </w:r>
    </w:p>
    <w:p w14:paraId="46AB4C17">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34</w:t>
      </w:r>
      <w:r>
        <w:rPr>
          <w:rFonts w:ascii="宋体" w:hAnsi="宋体" w:eastAsia="宋体"/>
          <w:color w:val="auto"/>
          <w:sz w:val="24"/>
          <w:szCs w:val="24"/>
          <w:highlight w:val="none"/>
        </w:rPr>
        <w:t>.2提供虚假材料谋取中选的。</w:t>
      </w:r>
    </w:p>
    <w:p w14:paraId="7925D85B">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34</w:t>
      </w:r>
      <w:r>
        <w:rPr>
          <w:rFonts w:ascii="宋体" w:hAnsi="宋体" w:eastAsia="宋体"/>
          <w:color w:val="auto"/>
          <w:sz w:val="24"/>
          <w:szCs w:val="24"/>
          <w:highlight w:val="none"/>
        </w:rPr>
        <w:t>.3采取不正当手段诋毁、排挤其他供应商的。</w:t>
      </w:r>
    </w:p>
    <w:p w14:paraId="37B302C4">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34</w:t>
      </w:r>
      <w:r>
        <w:rPr>
          <w:rFonts w:ascii="宋体" w:hAnsi="宋体" w:eastAsia="宋体"/>
          <w:color w:val="auto"/>
          <w:sz w:val="24"/>
          <w:szCs w:val="24"/>
          <w:highlight w:val="none"/>
        </w:rPr>
        <w:t>.4恶意串通等不正当竞争行为的。</w:t>
      </w:r>
    </w:p>
    <w:p w14:paraId="357191C3">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34</w:t>
      </w:r>
      <w:r>
        <w:rPr>
          <w:rFonts w:ascii="宋体" w:hAnsi="宋体" w:eastAsia="宋体"/>
          <w:color w:val="auto"/>
          <w:sz w:val="24"/>
          <w:szCs w:val="24"/>
          <w:highlight w:val="none"/>
        </w:rPr>
        <w:t>.5中</w:t>
      </w:r>
      <w:r>
        <w:rPr>
          <w:rFonts w:hint="eastAsia" w:ascii="宋体" w:hAnsi="宋体" w:eastAsia="宋体"/>
          <w:color w:val="auto"/>
          <w:sz w:val="24"/>
          <w:szCs w:val="24"/>
          <w:highlight w:val="none"/>
        </w:rPr>
        <w:t>选</w:t>
      </w:r>
      <w:r>
        <w:rPr>
          <w:rFonts w:ascii="宋体" w:hAnsi="宋体" w:eastAsia="宋体"/>
          <w:color w:val="auto"/>
          <w:sz w:val="24"/>
          <w:szCs w:val="24"/>
          <w:highlight w:val="none"/>
        </w:rPr>
        <w:t>后无正当理由拒不与采购人签订合同的。</w:t>
      </w:r>
    </w:p>
    <w:p w14:paraId="6CA331A1">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34</w:t>
      </w:r>
      <w:r>
        <w:rPr>
          <w:rFonts w:ascii="宋体" w:hAnsi="宋体" w:eastAsia="宋体"/>
          <w:color w:val="auto"/>
          <w:sz w:val="24"/>
          <w:szCs w:val="24"/>
          <w:highlight w:val="none"/>
        </w:rPr>
        <w:t>.6未照比选、比选申请文件确定的事项签订合同的。</w:t>
      </w:r>
    </w:p>
    <w:p w14:paraId="3EC4147C">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34</w:t>
      </w:r>
      <w:r>
        <w:rPr>
          <w:rFonts w:ascii="宋体" w:hAnsi="宋体" w:eastAsia="宋体"/>
          <w:color w:val="auto"/>
          <w:sz w:val="24"/>
          <w:szCs w:val="24"/>
          <w:highlight w:val="none"/>
        </w:rPr>
        <w:t>.7将合同转包的。</w:t>
      </w:r>
    </w:p>
    <w:p w14:paraId="6A447B21">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34</w:t>
      </w:r>
      <w:r>
        <w:rPr>
          <w:rFonts w:ascii="宋体" w:hAnsi="宋体" w:eastAsia="宋体"/>
          <w:color w:val="auto"/>
          <w:sz w:val="24"/>
          <w:szCs w:val="24"/>
          <w:highlight w:val="none"/>
        </w:rPr>
        <w:t>.8提供假冒伪劣产品的。</w:t>
      </w:r>
    </w:p>
    <w:p w14:paraId="56147E3A">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34</w:t>
      </w:r>
      <w:r>
        <w:rPr>
          <w:rFonts w:ascii="宋体" w:hAnsi="宋体" w:eastAsia="宋体"/>
          <w:color w:val="auto"/>
          <w:sz w:val="24"/>
          <w:szCs w:val="24"/>
          <w:highlight w:val="none"/>
        </w:rPr>
        <w:t>.9擅自变更、中止或者终止合同的。</w:t>
      </w:r>
    </w:p>
    <w:p w14:paraId="1BC3E0B1">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34</w:t>
      </w:r>
      <w:r>
        <w:rPr>
          <w:rFonts w:ascii="宋体" w:hAnsi="宋体" w:eastAsia="宋体"/>
          <w:color w:val="auto"/>
          <w:sz w:val="24"/>
          <w:szCs w:val="24"/>
          <w:highlight w:val="none"/>
        </w:rPr>
        <w:t>.10中选人签订合同后，不能履约或无故拖延履约期的。</w:t>
      </w:r>
    </w:p>
    <w:p w14:paraId="39665A4A">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34</w:t>
      </w:r>
      <w:r>
        <w:rPr>
          <w:rFonts w:ascii="宋体" w:hAnsi="宋体" w:eastAsia="宋体"/>
          <w:color w:val="auto"/>
          <w:sz w:val="24"/>
          <w:szCs w:val="24"/>
          <w:highlight w:val="none"/>
        </w:rPr>
        <w:t>.11中选人未按比选申请须知要求在比选申请阶段提出异议或疑问，在成交后无法满足</w:t>
      </w:r>
      <w:r>
        <w:rPr>
          <w:rFonts w:hint="eastAsia" w:ascii="宋体" w:hAnsi="宋体" w:eastAsia="宋体"/>
          <w:color w:val="auto"/>
          <w:sz w:val="24"/>
          <w:szCs w:val="24"/>
          <w:highlight w:val="none"/>
        </w:rPr>
        <w:t>比选需求</w:t>
      </w:r>
      <w:r>
        <w:rPr>
          <w:rFonts w:ascii="宋体" w:hAnsi="宋体" w:eastAsia="宋体"/>
          <w:color w:val="auto"/>
          <w:sz w:val="24"/>
          <w:szCs w:val="24"/>
          <w:highlight w:val="none"/>
        </w:rPr>
        <w:t>被认定为无效报价或主动放弃成交资格的。</w:t>
      </w:r>
    </w:p>
    <w:p w14:paraId="7A942B2D">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34</w:t>
      </w:r>
      <w:r>
        <w:rPr>
          <w:rFonts w:ascii="宋体" w:hAnsi="宋体" w:eastAsia="宋体"/>
          <w:color w:val="auto"/>
          <w:sz w:val="24"/>
          <w:szCs w:val="24"/>
          <w:highlight w:val="none"/>
        </w:rPr>
        <w:t>.12中选人在成交后无正当理由放弃成交资格的。</w:t>
      </w:r>
    </w:p>
    <w:p w14:paraId="328D054D">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34</w:t>
      </w:r>
      <w:r>
        <w:rPr>
          <w:rFonts w:ascii="宋体" w:hAnsi="宋体" w:eastAsia="宋体"/>
          <w:color w:val="auto"/>
          <w:sz w:val="24"/>
          <w:szCs w:val="24"/>
          <w:highlight w:val="none"/>
        </w:rPr>
        <w:t>.13比选文件、法律、法规规定的其他情形。</w:t>
      </w:r>
    </w:p>
    <w:p w14:paraId="54AC5292">
      <w:pPr>
        <w:spacing w:line="480" w:lineRule="exact"/>
        <w:ind w:firstLine="480" w:firstLineChars="200"/>
        <w:rPr>
          <w:rFonts w:ascii="宋体" w:hAnsi="宋体" w:eastAsia="宋体"/>
          <w:color w:val="auto"/>
          <w:sz w:val="24"/>
          <w:szCs w:val="24"/>
          <w:highlight w:val="none"/>
        </w:rPr>
      </w:pPr>
    </w:p>
    <w:p w14:paraId="3FF18115">
      <w:pPr>
        <w:spacing w:line="480" w:lineRule="exact"/>
        <w:ind w:firstLine="480" w:firstLineChars="200"/>
        <w:rPr>
          <w:rFonts w:ascii="宋体" w:hAnsi="宋体" w:eastAsia="宋体"/>
          <w:color w:val="auto"/>
          <w:sz w:val="24"/>
          <w:szCs w:val="24"/>
          <w:highlight w:val="none"/>
        </w:rPr>
      </w:pPr>
    </w:p>
    <w:p w14:paraId="6652FFC6">
      <w:pPr>
        <w:spacing w:line="480" w:lineRule="exact"/>
        <w:ind w:firstLine="480" w:firstLineChars="200"/>
        <w:rPr>
          <w:rFonts w:ascii="宋体" w:hAnsi="宋体" w:eastAsia="宋体"/>
          <w:color w:val="auto"/>
          <w:sz w:val="24"/>
          <w:szCs w:val="24"/>
          <w:highlight w:val="none"/>
        </w:rPr>
      </w:pPr>
    </w:p>
    <w:p w14:paraId="31D4BA54">
      <w:pPr>
        <w:widowControl/>
        <w:jc w:val="left"/>
        <w:rPr>
          <w:rFonts w:ascii="宋体" w:hAnsi="宋体" w:eastAsia="宋体"/>
          <w:color w:val="auto"/>
          <w:sz w:val="24"/>
          <w:szCs w:val="24"/>
          <w:highlight w:val="none"/>
        </w:rPr>
      </w:pPr>
      <w:r>
        <w:rPr>
          <w:rFonts w:ascii="宋体" w:hAnsi="宋体" w:eastAsia="宋体"/>
          <w:color w:val="auto"/>
          <w:sz w:val="24"/>
          <w:szCs w:val="24"/>
          <w:highlight w:val="none"/>
        </w:rPr>
        <w:br w:type="page"/>
      </w:r>
    </w:p>
    <w:p w14:paraId="02C199DF">
      <w:pPr>
        <w:spacing w:line="480" w:lineRule="exact"/>
        <w:ind w:firstLine="723" w:firstLineChars="200"/>
        <w:jc w:val="center"/>
        <w:rPr>
          <w:rFonts w:ascii="宋体" w:hAnsi="宋体" w:eastAsia="宋体"/>
          <w:color w:val="auto"/>
          <w:sz w:val="24"/>
          <w:szCs w:val="24"/>
          <w:highlight w:val="none"/>
        </w:rPr>
      </w:pPr>
      <w:r>
        <w:rPr>
          <w:rFonts w:hint="eastAsia" w:ascii="宋体" w:hAnsi="宋体" w:eastAsia="宋体"/>
          <w:b/>
          <w:bCs/>
          <w:color w:val="auto"/>
          <w:sz w:val="36"/>
          <w:szCs w:val="36"/>
          <w:highlight w:val="none"/>
        </w:rPr>
        <w:t>第三章合同条款及格式</w:t>
      </w:r>
    </w:p>
    <w:p w14:paraId="40C7EDF0">
      <w:pPr>
        <w:widowControl/>
        <w:ind w:firstLine="561"/>
        <w:jc w:val="left"/>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 xml:space="preserve">                          （详见合同模板）</w:t>
      </w:r>
    </w:p>
    <w:p w14:paraId="577205AB">
      <w:pPr>
        <w:widowControl/>
        <w:ind w:firstLine="561"/>
        <w:jc w:val="left"/>
        <w:rPr>
          <w:rFonts w:ascii="仿宋_GB2312" w:hAnsi="仿宋_GB2312" w:eastAsia="仿宋_GB2312" w:cs="仿宋_GB2312"/>
          <w:color w:val="auto"/>
          <w:sz w:val="28"/>
          <w:szCs w:val="28"/>
          <w:highlight w:val="none"/>
        </w:rPr>
      </w:pPr>
    </w:p>
    <w:p w14:paraId="449F067D">
      <w:pPr>
        <w:widowControl/>
        <w:ind w:firstLine="561"/>
        <w:jc w:val="left"/>
        <w:rPr>
          <w:rFonts w:ascii="仿宋_GB2312" w:hAnsi="仿宋_GB2312" w:eastAsia="仿宋_GB2312" w:cs="仿宋_GB2312"/>
          <w:color w:val="auto"/>
          <w:sz w:val="28"/>
          <w:szCs w:val="28"/>
          <w:highlight w:val="none"/>
        </w:rPr>
      </w:pPr>
    </w:p>
    <w:p w14:paraId="26A8343D">
      <w:pPr>
        <w:widowControl/>
        <w:ind w:firstLine="561"/>
        <w:jc w:val="left"/>
        <w:rPr>
          <w:rFonts w:ascii="仿宋_GB2312" w:hAnsi="仿宋_GB2312" w:eastAsia="仿宋_GB2312" w:cs="仿宋_GB2312"/>
          <w:color w:val="auto"/>
          <w:sz w:val="28"/>
          <w:szCs w:val="28"/>
          <w:highlight w:val="none"/>
        </w:rPr>
      </w:pPr>
    </w:p>
    <w:p w14:paraId="05F05BBC">
      <w:pPr>
        <w:widowControl/>
        <w:ind w:firstLine="561"/>
        <w:jc w:val="left"/>
        <w:rPr>
          <w:rFonts w:ascii="仿宋_GB2312" w:hAnsi="仿宋_GB2312" w:eastAsia="仿宋_GB2312" w:cs="仿宋_GB2312"/>
          <w:color w:val="auto"/>
          <w:sz w:val="28"/>
          <w:szCs w:val="28"/>
          <w:highlight w:val="none"/>
        </w:rPr>
      </w:pPr>
    </w:p>
    <w:p w14:paraId="5749AC30">
      <w:pPr>
        <w:widowControl/>
        <w:ind w:firstLine="561"/>
        <w:jc w:val="left"/>
        <w:rPr>
          <w:rFonts w:ascii="仿宋_GB2312" w:hAnsi="仿宋_GB2312" w:eastAsia="仿宋_GB2312" w:cs="仿宋_GB2312"/>
          <w:color w:val="auto"/>
          <w:sz w:val="28"/>
          <w:szCs w:val="28"/>
          <w:highlight w:val="none"/>
        </w:rPr>
      </w:pPr>
    </w:p>
    <w:p w14:paraId="52AFF65E">
      <w:pPr>
        <w:widowControl/>
        <w:ind w:firstLine="561"/>
        <w:jc w:val="left"/>
        <w:rPr>
          <w:rFonts w:ascii="仿宋_GB2312" w:hAnsi="仿宋_GB2312" w:eastAsia="仿宋_GB2312" w:cs="仿宋_GB2312"/>
          <w:color w:val="auto"/>
          <w:sz w:val="28"/>
          <w:szCs w:val="28"/>
          <w:highlight w:val="none"/>
        </w:rPr>
      </w:pPr>
    </w:p>
    <w:p w14:paraId="05487935">
      <w:pPr>
        <w:widowControl/>
        <w:ind w:firstLine="561"/>
        <w:jc w:val="left"/>
        <w:rPr>
          <w:rFonts w:ascii="仿宋_GB2312" w:hAnsi="仿宋_GB2312" w:eastAsia="仿宋_GB2312" w:cs="仿宋_GB2312"/>
          <w:color w:val="auto"/>
          <w:sz w:val="28"/>
          <w:szCs w:val="28"/>
          <w:highlight w:val="none"/>
        </w:rPr>
      </w:pPr>
    </w:p>
    <w:p w14:paraId="172B954E">
      <w:pPr>
        <w:widowControl/>
        <w:ind w:firstLine="561"/>
        <w:jc w:val="left"/>
        <w:rPr>
          <w:rFonts w:ascii="仿宋_GB2312" w:hAnsi="仿宋_GB2312" w:eastAsia="仿宋_GB2312" w:cs="仿宋_GB2312"/>
          <w:color w:val="auto"/>
          <w:sz w:val="28"/>
          <w:szCs w:val="28"/>
          <w:highlight w:val="none"/>
        </w:rPr>
      </w:pPr>
    </w:p>
    <w:p w14:paraId="7ED31F26">
      <w:pPr>
        <w:widowControl/>
        <w:ind w:firstLine="561"/>
        <w:jc w:val="left"/>
        <w:rPr>
          <w:rFonts w:ascii="仿宋_GB2312" w:hAnsi="仿宋_GB2312" w:eastAsia="仿宋_GB2312" w:cs="仿宋_GB2312"/>
          <w:color w:val="auto"/>
          <w:sz w:val="28"/>
          <w:szCs w:val="28"/>
          <w:highlight w:val="none"/>
        </w:rPr>
      </w:pPr>
    </w:p>
    <w:p w14:paraId="2BF8A7FF">
      <w:pPr>
        <w:widowControl/>
        <w:ind w:firstLine="561"/>
        <w:jc w:val="left"/>
        <w:rPr>
          <w:rFonts w:ascii="仿宋_GB2312" w:hAnsi="仿宋_GB2312" w:eastAsia="仿宋_GB2312" w:cs="仿宋_GB2312"/>
          <w:color w:val="auto"/>
          <w:sz w:val="28"/>
          <w:szCs w:val="28"/>
          <w:highlight w:val="none"/>
        </w:rPr>
      </w:pPr>
    </w:p>
    <w:p w14:paraId="5094CE96">
      <w:pPr>
        <w:widowControl/>
        <w:ind w:firstLine="561"/>
        <w:jc w:val="left"/>
        <w:rPr>
          <w:rFonts w:ascii="仿宋_GB2312" w:hAnsi="仿宋_GB2312" w:eastAsia="仿宋_GB2312" w:cs="仿宋_GB2312"/>
          <w:color w:val="auto"/>
          <w:sz w:val="28"/>
          <w:szCs w:val="28"/>
          <w:highlight w:val="none"/>
        </w:rPr>
      </w:pPr>
    </w:p>
    <w:p w14:paraId="768C9B42">
      <w:pPr>
        <w:widowControl/>
        <w:ind w:firstLine="561"/>
        <w:jc w:val="left"/>
        <w:rPr>
          <w:rFonts w:ascii="仿宋_GB2312" w:hAnsi="仿宋_GB2312" w:eastAsia="仿宋_GB2312" w:cs="仿宋_GB2312"/>
          <w:color w:val="auto"/>
          <w:sz w:val="28"/>
          <w:szCs w:val="28"/>
          <w:highlight w:val="none"/>
        </w:rPr>
      </w:pPr>
    </w:p>
    <w:p w14:paraId="4EE99839">
      <w:pPr>
        <w:widowControl/>
        <w:ind w:firstLine="561"/>
        <w:jc w:val="left"/>
        <w:rPr>
          <w:rFonts w:ascii="仿宋_GB2312" w:hAnsi="仿宋_GB2312" w:eastAsia="仿宋_GB2312" w:cs="仿宋_GB2312"/>
          <w:color w:val="auto"/>
          <w:sz w:val="28"/>
          <w:szCs w:val="28"/>
          <w:highlight w:val="none"/>
        </w:rPr>
      </w:pPr>
    </w:p>
    <w:p w14:paraId="67A52C4D">
      <w:pPr>
        <w:widowControl/>
        <w:ind w:firstLine="561"/>
        <w:jc w:val="left"/>
        <w:rPr>
          <w:rFonts w:ascii="仿宋_GB2312" w:hAnsi="仿宋_GB2312" w:eastAsia="仿宋_GB2312" w:cs="仿宋_GB2312"/>
          <w:color w:val="auto"/>
          <w:sz w:val="28"/>
          <w:szCs w:val="28"/>
          <w:highlight w:val="none"/>
        </w:rPr>
      </w:pPr>
    </w:p>
    <w:p w14:paraId="554A8C16">
      <w:pPr>
        <w:widowControl/>
        <w:ind w:firstLine="561"/>
        <w:jc w:val="left"/>
        <w:rPr>
          <w:rFonts w:ascii="仿宋_GB2312" w:hAnsi="仿宋_GB2312" w:eastAsia="仿宋_GB2312" w:cs="仿宋_GB2312"/>
          <w:color w:val="auto"/>
          <w:sz w:val="28"/>
          <w:szCs w:val="28"/>
          <w:highlight w:val="none"/>
        </w:rPr>
      </w:pPr>
    </w:p>
    <w:p w14:paraId="5FC446BA">
      <w:pPr>
        <w:widowControl/>
        <w:ind w:firstLine="561"/>
        <w:jc w:val="left"/>
        <w:rPr>
          <w:rFonts w:ascii="仿宋_GB2312" w:hAnsi="仿宋_GB2312" w:eastAsia="仿宋_GB2312" w:cs="仿宋_GB2312"/>
          <w:color w:val="auto"/>
          <w:sz w:val="28"/>
          <w:szCs w:val="28"/>
          <w:highlight w:val="none"/>
        </w:rPr>
      </w:pPr>
    </w:p>
    <w:p w14:paraId="675922A3">
      <w:pPr>
        <w:widowControl/>
        <w:ind w:firstLine="561"/>
        <w:jc w:val="left"/>
        <w:rPr>
          <w:rFonts w:ascii="仿宋_GB2312" w:hAnsi="仿宋_GB2312" w:eastAsia="仿宋_GB2312" w:cs="仿宋_GB2312"/>
          <w:color w:val="auto"/>
          <w:sz w:val="28"/>
          <w:szCs w:val="28"/>
          <w:highlight w:val="none"/>
        </w:rPr>
      </w:pPr>
    </w:p>
    <w:p w14:paraId="54B51513">
      <w:pPr>
        <w:widowControl/>
        <w:ind w:firstLine="561"/>
        <w:jc w:val="left"/>
        <w:rPr>
          <w:rFonts w:ascii="仿宋_GB2312" w:hAnsi="仿宋_GB2312" w:eastAsia="仿宋_GB2312" w:cs="仿宋_GB2312"/>
          <w:color w:val="auto"/>
          <w:sz w:val="28"/>
          <w:szCs w:val="28"/>
          <w:highlight w:val="none"/>
        </w:rPr>
      </w:pPr>
    </w:p>
    <w:p w14:paraId="21AC7B7B">
      <w:pPr>
        <w:widowControl/>
        <w:ind w:firstLine="561"/>
        <w:jc w:val="left"/>
        <w:rPr>
          <w:rFonts w:ascii="仿宋_GB2312" w:hAnsi="仿宋_GB2312" w:eastAsia="仿宋_GB2312" w:cs="仿宋_GB2312"/>
          <w:color w:val="auto"/>
          <w:sz w:val="28"/>
          <w:szCs w:val="28"/>
          <w:highlight w:val="none"/>
        </w:rPr>
      </w:pPr>
    </w:p>
    <w:p w14:paraId="47FA53A1">
      <w:pPr>
        <w:widowControl/>
        <w:ind w:firstLine="561"/>
        <w:jc w:val="left"/>
        <w:rPr>
          <w:rFonts w:ascii="仿宋_GB2312" w:hAnsi="仿宋_GB2312" w:eastAsia="仿宋_GB2312" w:cs="仿宋_GB2312"/>
          <w:color w:val="auto"/>
          <w:sz w:val="28"/>
          <w:szCs w:val="28"/>
          <w:highlight w:val="none"/>
        </w:rPr>
      </w:pPr>
    </w:p>
    <w:p w14:paraId="2DFEE414">
      <w:pPr>
        <w:spacing w:line="480" w:lineRule="exact"/>
        <w:ind w:firstLine="723" w:firstLineChars="200"/>
        <w:jc w:val="center"/>
        <w:rPr>
          <w:rFonts w:ascii="宋体" w:hAnsi="宋体" w:eastAsia="宋体"/>
          <w:color w:val="auto"/>
          <w:sz w:val="24"/>
          <w:szCs w:val="24"/>
          <w:highlight w:val="none"/>
        </w:rPr>
      </w:pPr>
      <w:r>
        <w:rPr>
          <w:rFonts w:hint="eastAsia" w:ascii="宋体" w:hAnsi="宋体" w:eastAsia="宋体"/>
          <w:b/>
          <w:bCs/>
          <w:color w:val="auto"/>
          <w:sz w:val="36"/>
          <w:szCs w:val="36"/>
          <w:highlight w:val="none"/>
        </w:rPr>
        <w:t>第四章技术标准和要求</w:t>
      </w:r>
    </w:p>
    <w:p w14:paraId="24928C53">
      <w:pPr>
        <w:ind w:firstLine="720"/>
        <w:jc w:val="center"/>
        <w:rPr>
          <w:rFonts w:ascii="宋体" w:hAnsi="宋体" w:eastAsia="宋体"/>
          <w:b/>
          <w:bCs/>
          <w:color w:val="auto"/>
          <w:sz w:val="36"/>
          <w:szCs w:val="36"/>
          <w:highlight w:val="none"/>
        </w:rPr>
      </w:pPr>
    </w:p>
    <w:p w14:paraId="5A1538F3">
      <w:pPr>
        <w:ind w:firstLine="723"/>
        <w:jc w:val="center"/>
        <w:rPr>
          <w:rFonts w:ascii="宋体" w:hAnsi="宋体" w:eastAsia="宋体"/>
          <w:b/>
          <w:bCs/>
          <w:color w:val="auto"/>
          <w:sz w:val="36"/>
          <w:szCs w:val="36"/>
          <w:highlight w:val="none"/>
        </w:rPr>
      </w:pPr>
      <w:r>
        <w:rPr>
          <w:rFonts w:hint="eastAsia" w:ascii="宋体" w:hAnsi="宋体" w:eastAsia="宋体"/>
          <w:b/>
          <w:bCs/>
          <w:color w:val="auto"/>
          <w:sz w:val="36"/>
          <w:szCs w:val="36"/>
          <w:highlight w:val="none"/>
        </w:rPr>
        <w:t>无</w:t>
      </w:r>
    </w:p>
    <w:p w14:paraId="7F8D2BF9">
      <w:pPr>
        <w:ind w:firstLine="720"/>
        <w:jc w:val="center"/>
        <w:rPr>
          <w:rFonts w:ascii="宋体" w:hAnsi="宋体" w:eastAsia="宋体"/>
          <w:b/>
          <w:bCs/>
          <w:color w:val="auto"/>
          <w:sz w:val="36"/>
          <w:szCs w:val="36"/>
          <w:highlight w:val="none"/>
        </w:rPr>
      </w:pPr>
    </w:p>
    <w:p w14:paraId="5C491359">
      <w:pPr>
        <w:ind w:firstLine="720"/>
        <w:jc w:val="center"/>
        <w:rPr>
          <w:rFonts w:ascii="宋体" w:hAnsi="宋体" w:eastAsia="宋体"/>
          <w:b/>
          <w:bCs/>
          <w:color w:val="auto"/>
          <w:sz w:val="36"/>
          <w:szCs w:val="36"/>
          <w:highlight w:val="none"/>
        </w:rPr>
      </w:pPr>
    </w:p>
    <w:p w14:paraId="663E4798">
      <w:pPr>
        <w:spacing w:line="480" w:lineRule="exact"/>
        <w:ind w:firstLine="480" w:firstLineChars="200"/>
        <w:rPr>
          <w:rFonts w:ascii="宋体" w:hAnsi="宋体" w:eastAsia="宋体"/>
          <w:color w:val="auto"/>
          <w:sz w:val="24"/>
          <w:szCs w:val="24"/>
          <w:highlight w:val="none"/>
        </w:rPr>
      </w:pPr>
    </w:p>
    <w:p w14:paraId="4DF934B1">
      <w:pPr>
        <w:spacing w:line="480" w:lineRule="exact"/>
        <w:ind w:firstLine="480" w:firstLineChars="200"/>
        <w:rPr>
          <w:rFonts w:ascii="宋体" w:hAnsi="宋体" w:eastAsia="宋体"/>
          <w:color w:val="auto"/>
          <w:sz w:val="24"/>
          <w:szCs w:val="24"/>
          <w:highlight w:val="none"/>
        </w:rPr>
      </w:pPr>
      <w:r>
        <w:rPr>
          <w:rFonts w:ascii="宋体" w:hAnsi="宋体" w:eastAsia="宋体"/>
          <w:color w:val="auto"/>
          <w:sz w:val="24"/>
          <w:szCs w:val="24"/>
          <w:highlight w:val="none"/>
        </w:rPr>
        <w:br w:type="page"/>
      </w:r>
    </w:p>
    <w:p w14:paraId="6F3A0390">
      <w:pPr>
        <w:spacing w:line="480" w:lineRule="exact"/>
        <w:ind w:firstLine="723" w:firstLineChars="200"/>
        <w:jc w:val="center"/>
        <w:rPr>
          <w:rFonts w:ascii="宋体" w:hAnsi="宋体" w:eastAsia="宋体"/>
          <w:b/>
          <w:bCs/>
          <w:color w:val="auto"/>
          <w:sz w:val="36"/>
          <w:szCs w:val="36"/>
          <w:highlight w:val="none"/>
        </w:rPr>
      </w:pPr>
      <w:r>
        <w:rPr>
          <w:rFonts w:hint="eastAsia" w:ascii="宋体" w:hAnsi="宋体" w:eastAsia="宋体"/>
          <w:b/>
          <w:bCs/>
          <w:color w:val="auto"/>
          <w:sz w:val="36"/>
          <w:szCs w:val="36"/>
          <w:highlight w:val="none"/>
        </w:rPr>
        <w:t>第五章评审办法</w:t>
      </w:r>
    </w:p>
    <w:p w14:paraId="22B0AAF6">
      <w:pPr>
        <w:spacing w:line="480" w:lineRule="exact"/>
        <w:ind w:firstLine="723" w:firstLineChars="200"/>
        <w:jc w:val="center"/>
        <w:rPr>
          <w:rFonts w:ascii="宋体" w:hAnsi="宋体" w:eastAsia="宋体" w:cs="宋体"/>
          <w:b/>
          <w:bCs/>
          <w:color w:val="auto"/>
          <w:sz w:val="36"/>
          <w:szCs w:val="36"/>
          <w:highlight w:val="none"/>
        </w:rPr>
      </w:pPr>
      <w:bookmarkStart w:id="795" w:name="_Toc27271"/>
      <w:bookmarkStart w:id="796" w:name="_Toc29245"/>
      <w:bookmarkStart w:id="797" w:name="_Toc10968"/>
      <w:bookmarkStart w:id="798" w:name="_Toc9189"/>
      <w:bookmarkStart w:id="799" w:name="_Toc16364"/>
      <w:bookmarkStart w:id="800" w:name="_Toc114134688"/>
      <w:bookmarkStart w:id="801" w:name="_Toc9730"/>
      <w:bookmarkStart w:id="802" w:name="_Toc19557"/>
      <w:bookmarkStart w:id="803" w:name="_Toc434"/>
      <w:bookmarkStart w:id="804" w:name="_Toc23314"/>
      <w:bookmarkStart w:id="805" w:name="_Toc15224"/>
      <w:bookmarkStart w:id="806" w:name="_Toc414290583"/>
      <w:bookmarkStart w:id="807" w:name="_Toc29923"/>
      <w:bookmarkStart w:id="808" w:name="_Toc22464"/>
      <w:bookmarkStart w:id="809" w:name="_Toc15073"/>
      <w:bookmarkStart w:id="810" w:name="_Toc9588"/>
      <w:bookmarkStart w:id="811" w:name="_Toc25750694"/>
      <w:bookmarkStart w:id="812" w:name="_Toc28404"/>
      <w:bookmarkStart w:id="813" w:name="_Toc25604"/>
      <w:bookmarkStart w:id="814" w:name="_Toc31611"/>
      <w:bookmarkStart w:id="815" w:name="_Toc18096"/>
      <w:bookmarkStart w:id="816" w:name="_Toc492478849"/>
    </w:p>
    <w:p w14:paraId="7FB21C8C">
      <w:pPr>
        <w:spacing w:line="480" w:lineRule="exact"/>
        <w:ind w:firstLine="482" w:firstLineChars="200"/>
        <w:rPr>
          <w:rFonts w:ascii="宋体" w:hAnsi="宋体" w:eastAsia="宋体"/>
          <w:b/>
          <w:bCs/>
          <w:color w:val="auto"/>
          <w:sz w:val="24"/>
          <w:szCs w:val="24"/>
          <w:highlight w:val="none"/>
        </w:rPr>
      </w:pPr>
      <w:r>
        <w:rPr>
          <w:rFonts w:hint="eastAsia" w:ascii="宋体" w:hAnsi="宋体" w:eastAsia="宋体"/>
          <w:b/>
          <w:bCs/>
          <w:color w:val="auto"/>
          <w:sz w:val="24"/>
          <w:szCs w:val="24"/>
          <w:highlight w:val="none"/>
        </w:rPr>
        <w:t>一、评审原则</w:t>
      </w:r>
    </w:p>
    <w:p w14:paraId="12F346CD">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1</w:t>
      </w:r>
      <w:r>
        <w:rPr>
          <w:rFonts w:ascii="宋体" w:hAnsi="宋体" w:eastAsia="宋体"/>
          <w:color w:val="auto"/>
          <w:sz w:val="24"/>
          <w:szCs w:val="24"/>
          <w:highlight w:val="none"/>
        </w:rPr>
        <w:t>.1</w:t>
      </w:r>
      <w:r>
        <w:rPr>
          <w:rFonts w:hint="eastAsia" w:ascii="宋体" w:hAnsi="宋体" w:eastAsia="宋体"/>
          <w:color w:val="auto"/>
          <w:sz w:val="24"/>
          <w:szCs w:val="24"/>
          <w:highlight w:val="none"/>
        </w:rPr>
        <w:t>比选评审小组由比选人的人员组成，对比选申请文件进行评审。</w:t>
      </w:r>
    </w:p>
    <w:p w14:paraId="36BEC2CD">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1</w:t>
      </w:r>
      <w:r>
        <w:rPr>
          <w:rFonts w:ascii="宋体" w:hAnsi="宋体" w:eastAsia="宋体"/>
          <w:color w:val="auto"/>
          <w:sz w:val="24"/>
          <w:szCs w:val="24"/>
          <w:highlight w:val="none"/>
        </w:rPr>
        <w:t>.2</w:t>
      </w:r>
      <w:r>
        <w:rPr>
          <w:rFonts w:hint="eastAsia" w:ascii="宋体" w:hAnsi="宋体" w:eastAsia="宋体"/>
          <w:color w:val="auto"/>
          <w:sz w:val="24"/>
          <w:szCs w:val="24"/>
          <w:highlight w:val="none"/>
        </w:rPr>
        <w:t>评审依据：评审小组以比选文件、比选申请文件为评审依据。</w:t>
      </w:r>
    </w:p>
    <w:p w14:paraId="162EA3F9">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1</w:t>
      </w:r>
      <w:r>
        <w:rPr>
          <w:rFonts w:ascii="宋体" w:hAnsi="宋体" w:eastAsia="宋体"/>
          <w:color w:val="auto"/>
          <w:sz w:val="24"/>
          <w:szCs w:val="24"/>
          <w:highlight w:val="none"/>
        </w:rPr>
        <w:t>.3</w:t>
      </w:r>
      <w:r>
        <w:rPr>
          <w:rFonts w:hint="eastAsia" w:ascii="宋体" w:hAnsi="宋体" w:eastAsia="宋体"/>
          <w:color w:val="auto"/>
          <w:sz w:val="24"/>
          <w:szCs w:val="24"/>
          <w:highlight w:val="none"/>
        </w:rPr>
        <w:t>评审形式：以评审会议形式进行。</w:t>
      </w:r>
    </w:p>
    <w:p w14:paraId="068399FC">
      <w:pPr>
        <w:spacing w:line="480" w:lineRule="exact"/>
        <w:ind w:firstLine="482" w:firstLineChars="200"/>
        <w:rPr>
          <w:rFonts w:ascii="宋体" w:hAnsi="宋体" w:eastAsia="宋体"/>
          <w:b/>
          <w:bCs/>
          <w:color w:val="auto"/>
          <w:sz w:val="24"/>
          <w:szCs w:val="24"/>
          <w:highlight w:val="none"/>
        </w:rPr>
      </w:pPr>
      <w:r>
        <w:rPr>
          <w:rFonts w:hint="eastAsia" w:ascii="宋体" w:hAnsi="宋体" w:eastAsia="宋体"/>
          <w:b/>
          <w:bCs/>
          <w:color w:val="auto"/>
          <w:sz w:val="24"/>
          <w:szCs w:val="24"/>
          <w:highlight w:val="none"/>
        </w:rPr>
        <w:t>二、评定办法</w:t>
      </w:r>
    </w:p>
    <w:p w14:paraId="21FE906C">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2</w:t>
      </w:r>
      <w:r>
        <w:rPr>
          <w:rFonts w:ascii="宋体" w:hAnsi="宋体" w:eastAsia="宋体"/>
          <w:color w:val="auto"/>
          <w:sz w:val="24"/>
          <w:szCs w:val="24"/>
          <w:highlight w:val="none"/>
        </w:rPr>
        <w:t>.1</w:t>
      </w:r>
      <w:r>
        <w:rPr>
          <w:rFonts w:hint="eastAsia" w:ascii="宋体" w:hAnsi="宋体" w:eastAsia="宋体"/>
          <w:color w:val="auto"/>
          <w:sz w:val="24"/>
          <w:szCs w:val="24"/>
          <w:highlight w:val="none"/>
        </w:rPr>
        <w:t>对</w:t>
      </w:r>
      <w:r>
        <w:rPr>
          <w:rFonts w:hint="eastAsia" w:ascii="宋体" w:hAnsi="宋体" w:eastAsia="宋体"/>
          <w:b/>
          <w:bCs/>
          <w:color w:val="auto"/>
          <w:sz w:val="24"/>
          <w:szCs w:val="24"/>
          <w:highlight w:val="none"/>
        </w:rPr>
        <w:t>资格性和符合性检查合格</w:t>
      </w:r>
      <w:r>
        <w:rPr>
          <w:rFonts w:hint="eastAsia" w:ascii="宋体" w:hAnsi="宋体" w:eastAsia="宋体"/>
          <w:color w:val="auto"/>
          <w:sz w:val="24"/>
          <w:szCs w:val="24"/>
          <w:highlight w:val="none"/>
        </w:rPr>
        <w:t>的比选申请文件，进入</w:t>
      </w:r>
      <w:r>
        <w:rPr>
          <w:rFonts w:hint="eastAsia" w:ascii="宋体" w:hAnsi="宋体" w:eastAsia="宋体"/>
          <w:color w:val="auto"/>
          <w:sz w:val="24"/>
          <w:szCs w:val="24"/>
          <w:highlight w:val="none"/>
          <w:lang w:val="en-US" w:eastAsia="zh-CN"/>
        </w:rPr>
        <w:t>商务</w:t>
      </w:r>
      <w:r>
        <w:rPr>
          <w:rFonts w:hint="eastAsia" w:ascii="宋体" w:hAnsi="宋体" w:eastAsia="宋体"/>
          <w:color w:val="auto"/>
          <w:sz w:val="24"/>
          <w:szCs w:val="24"/>
          <w:highlight w:val="none"/>
        </w:rPr>
        <w:t>评审采用</w:t>
      </w:r>
      <w:r>
        <w:rPr>
          <w:rFonts w:hint="eastAsia" w:ascii="宋体" w:hAnsi="宋体" w:eastAsia="宋体"/>
          <w:b/>
          <w:bCs/>
          <w:color w:val="auto"/>
          <w:sz w:val="24"/>
          <w:szCs w:val="24"/>
          <w:highlight w:val="none"/>
          <w:u w:val="single"/>
        </w:rPr>
        <w:t xml:space="preserve"> 最低价法 </w:t>
      </w:r>
      <w:r>
        <w:rPr>
          <w:rFonts w:hint="eastAsia" w:ascii="宋体" w:hAnsi="宋体" w:eastAsia="宋体"/>
          <w:color w:val="auto"/>
          <w:sz w:val="24"/>
          <w:szCs w:val="24"/>
          <w:highlight w:val="none"/>
        </w:rPr>
        <w:t>进行评审。</w:t>
      </w:r>
    </w:p>
    <w:p w14:paraId="32C1D775">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2</w:t>
      </w:r>
      <w:r>
        <w:rPr>
          <w:rFonts w:ascii="宋体" w:hAnsi="宋体" w:eastAsia="宋体"/>
          <w:color w:val="auto"/>
          <w:sz w:val="24"/>
          <w:szCs w:val="24"/>
          <w:highlight w:val="none"/>
        </w:rPr>
        <w:t>.2</w:t>
      </w:r>
      <w:r>
        <w:rPr>
          <w:rFonts w:hint="eastAsia" w:ascii="宋体" w:hAnsi="宋体" w:eastAsia="宋体"/>
          <w:color w:val="auto"/>
          <w:sz w:val="24"/>
          <w:szCs w:val="24"/>
          <w:highlight w:val="none"/>
        </w:rPr>
        <w:t>比选评审小组将依照本比选文件相关要求，对照比选申请文件的应答进行比较，并对各比选申请文件的商务内容进行评审</w:t>
      </w:r>
      <w:r>
        <w:rPr>
          <w:rFonts w:hint="eastAsia" w:ascii="宋体" w:hAnsi="宋体" w:eastAsia="宋体"/>
          <w:color w:val="auto"/>
          <w:sz w:val="24"/>
          <w:szCs w:val="24"/>
          <w:highlight w:val="none"/>
          <w:lang w:val="en-US" w:eastAsia="zh-CN"/>
        </w:rPr>
        <w:t>排名</w:t>
      </w:r>
      <w:r>
        <w:rPr>
          <w:rFonts w:hint="eastAsia" w:ascii="宋体" w:hAnsi="宋体" w:eastAsia="宋体"/>
          <w:color w:val="auto"/>
          <w:sz w:val="24"/>
          <w:szCs w:val="24"/>
          <w:highlight w:val="none"/>
        </w:rPr>
        <w:t>。</w:t>
      </w:r>
    </w:p>
    <w:p w14:paraId="0B786698">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2.3如比选申请文件中有含义不明确，对同类问题表达不一致，或有明显的文字、数字计算错误的，评审小组可要求比选申请人进行必要的澄清、说明或补正，并详细记录，但不得改变比选申请文件的实质内容。评审小组对比选申请人提交的澄清、说明或补正有疑问的，可以要求比选申请人进一步澄清、说明或补正，直至满足比选评审小组的要求。如比选申请人拒绝接受澄清、说明或补正，该比选申请做无效处理。</w:t>
      </w:r>
    </w:p>
    <w:p w14:paraId="4D23A01C">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2.4对资格</w:t>
      </w:r>
      <w:r>
        <w:rPr>
          <w:rFonts w:ascii="宋体" w:hAnsi="宋体" w:eastAsia="宋体"/>
          <w:color w:val="auto"/>
          <w:sz w:val="24"/>
          <w:szCs w:val="24"/>
          <w:highlight w:val="none"/>
        </w:rPr>
        <w:t>审查合格的比选申请人</w:t>
      </w:r>
      <w:r>
        <w:rPr>
          <w:rFonts w:hint="eastAsia" w:ascii="宋体" w:hAnsi="宋体" w:eastAsia="宋体"/>
          <w:color w:val="auto"/>
          <w:sz w:val="24"/>
          <w:szCs w:val="24"/>
          <w:highlight w:val="none"/>
        </w:rPr>
        <w:t>进行</w:t>
      </w:r>
      <w:r>
        <w:rPr>
          <w:rFonts w:hint="eastAsia" w:ascii="宋体" w:hAnsi="宋体" w:eastAsia="宋体"/>
          <w:color w:val="auto"/>
          <w:sz w:val="24"/>
          <w:szCs w:val="24"/>
          <w:highlight w:val="none"/>
          <w:lang w:val="en-US" w:eastAsia="zh-CN"/>
        </w:rPr>
        <w:t>商务</w:t>
      </w:r>
      <w:r>
        <w:rPr>
          <w:rFonts w:ascii="宋体" w:hAnsi="宋体" w:eastAsia="宋体"/>
          <w:color w:val="auto"/>
          <w:sz w:val="24"/>
          <w:szCs w:val="24"/>
          <w:highlight w:val="none"/>
        </w:rPr>
        <w:t>评审，</w:t>
      </w:r>
      <w:r>
        <w:rPr>
          <w:rFonts w:hint="eastAsia" w:ascii="宋体" w:hAnsi="宋体" w:eastAsia="宋体"/>
          <w:color w:val="auto"/>
          <w:sz w:val="24"/>
          <w:szCs w:val="24"/>
          <w:highlight w:val="none"/>
        </w:rPr>
        <w:t>对有效</w:t>
      </w:r>
      <w:r>
        <w:rPr>
          <w:rFonts w:ascii="宋体" w:hAnsi="宋体" w:eastAsia="宋体"/>
          <w:color w:val="auto"/>
          <w:sz w:val="24"/>
          <w:szCs w:val="24"/>
          <w:highlight w:val="none"/>
        </w:rPr>
        <w:t>的</w:t>
      </w:r>
      <w:r>
        <w:rPr>
          <w:rFonts w:hint="eastAsia" w:ascii="宋体" w:hAnsi="宋体" w:eastAsia="宋体"/>
          <w:color w:val="auto"/>
          <w:sz w:val="24"/>
          <w:szCs w:val="24"/>
          <w:highlight w:val="none"/>
        </w:rPr>
        <w:t>不含税</w:t>
      </w:r>
      <w:r>
        <w:rPr>
          <w:rFonts w:ascii="宋体" w:hAnsi="宋体" w:eastAsia="宋体"/>
          <w:color w:val="auto"/>
          <w:sz w:val="24"/>
          <w:szCs w:val="24"/>
          <w:highlight w:val="none"/>
        </w:rPr>
        <w:t>总</w:t>
      </w:r>
      <w:r>
        <w:rPr>
          <w:rFonts w:hint="eastAsia" w:ascii="宋体" w:hAnsi="宋体" w:eastAsia="宋体"/>
          <w:color w:val="auto"/>
          <w:sz w:val="24"/>
          <w:szCs w:val="24"/>
          <w:highlight w:val="none"/>
        </w:rPr>
        <w:t>报价按由低到高的顺序，提出排名</w:t>
      </w:r>
      <w:r>
        <w:rPr>
          <w:rFonts w:ascii="宋体" w:hAnsi="宋体" w:eastAsia="宋体"/>
          <w:b/>
          <w:bCs/>
          <w:color w:val="auto"/>
          <w:sz w:val="24"/>
          <w:szCs w:val="24"/>
          <w:highlight w:val="none"/>
          <w:u w:val="single"/>
        </w:rPr>
        <w:t>1-</w:t>
      </w:r>
      <w:r>
        <w:rPr>
          <w:rFonts w:hint="eastAsia" w:ascii="宋体" w:hAnsi="宋体" w:eastAsia="宋体"/>
          <w:b/>
          <w:bCs/>
          <w:color w:val="auto"/>
          <w:sz w:val="24"/>
          <w:szCs w:val="24"/>
          <w:highlight w:val="none"/>
          <w:u w:val="single"/>
        </w:rPr>
        <w:t>3位中选候选人（具体同比选申请须知前附表内容进行填写）</w:t>
      </w:r>
      <w:r>
        <w:rPr>
          <w:rFonts w:hint="eastAsia" w:ascii="宋体" w:hAnsi="宋体" w:eastAsia="宋体"/>
          <w:color w:val="auto"/>
          <w:sz w:val="24"/>
          <w:szCs w:val="24"/>
          <w:highlight w:val="none"/>
        </w:rPr>
        <w:t>，并编写评审报告。</w:t>
      </w:r>
    </w:p>
    <w:p w14:paraId="5B68B181">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三、评审流程</w:t>
      </w:r>
    </w:p>
    <w:p w14:paraId="7CD8A6B3">
      <w:pPr>
        <w:spacing w:line="480" w:lineRule="exact"/>
        <w:ind w:firstLine="482" w:firstLineChars="200"/>
        <w:rPr>
          <w:rFonts w:ascii="宋体" w:hAnsi="宋体" w:eastAsia="宋体"/>
          <w:b/>
          <w:bCs/>
          <w:color w:val="auto"/>
          <w:sz w:val="24"/>
          <w:szCs w:val="24"/>
          <w:highlight w:val="none"/>
        </w:rPr>
      </w:pPr>
      <w:r>
        <w:rPr>
          <w:rFonts w:hint="eastAsia" w:ascii="宋体" w:hAnsi="宋体" w:eastAsia="宋体"/>
          <w:b/>
          <w:bCs/>
          <w:color w:val="auto"/>
          <w:sz w:val="24"/>
          <w:szCs w:val="24"/>
          <w:highlight w:val="none"/>
        </w:rPr>
        <w:t>3</w:t>
      </w:r>
      <w:r>
        <w:rPr>
          <w:rFonts w:ascii="宋体" w:hAnsi="宋体" w:eastAsia="宋体"/>
          <w:b/>
          <w:bCs/>
          <w:color w:val="auto"/>
          <w:sz w:val="24"/>
          <w:szCs w:val="24"/>
          <w:highlight w:val="none"/>
        </w:rPr>
        <w:t>.1</w:t>
      </w:r>
      <w:r>
        <w:rPr>
          <w:rFonts w:hint="eastAsia" w:ascii="宋体" w:hAnsi="宋体" w:eastAsia="宋体"/>
          <w:b/>
          <w:bCs/>
          <w:color w:val="auto"/>
          <w:sz w:val="24"/>
          <w:szCs w:val="24"/>
          <w:highlight w:val="none"/>
        </w:rPr>
        <w:t>资格审查</w:t>
      </w:r>
    </w:p>
    <w:p w14:paraId="0376D8A4">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（1）资格审查采用定性评审法，审查比选申请人是否符合法律、法规、规章及比选文件对企业资质、业绩和其他强制性标准，是否处于正常的经营状况等情况。</w:t>
      </w:r>
    </w:p>
    <w:p w14:paraId="1DB26836">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（2）在本阶段不符合任何一项资格评审标准的比选申请人将被比选人拒绝，不得进入下一阶段的评审。评审标准详见《资格审查表》。</w:t>
      </w:r>
    </w:p>
    <w:p w14:paraId="7CDF336F">
      <w:pPr>
        <w:spacing w:line="480" w:lineRule="exact"/>
        <w:ind w:firstLine="482" w:firstLineChars="200"/>
        <w:rPr>
          <w:rFonts w:ascii="宋体" w:hAnsi="宋体" w:eastAsia="宋体"/>
          <w:b/>
          <w:bCs/>
          <w:color w:val="auto"/>
          <w:sz w:val="24"/>
          <w:szCs w:val="24"/>
          <w:highlight w:val="none"/>
        </w:rPr>
      </w:pPr>
      <w:r>
        <w:rPr>
          <w:rFonts w:hint="eastAsia" w:ascii="宋体" w:hAnsi="宋体" w:eastAsia="宋体"/>
          <w:b/>
          <w:bCs/>
          <w:color w:val="auto"/>
          <w:sz w:val="24"/>
          <w:szCs w:val="24"/>
          <w:highlight w:val="none"/>
        </w:rPr>
        <w:t>3.2</w:t>
      </w:r>
      <w:r>
        <w:rPr>
          <w:rFonts w:hint="eastAsia" w:ascii="宋体" w:hAnsi="宋体" w:eastAsia="宋体"/>
          <w:b/>
          <w:bCs/>
          <w:color w:val="auto"/>
          <w:sz w:val="24"/>
          <w:szCs w:val="24"/>
          <w:highlight w:val="none"/>
          <w:lang w:val="en-US" w:eastAsia="zh-CN"/>
        </w:rPr>
        <w:t>商务</w:t>
      </w:r>
      <w:r>
        <w:rPr>
          <w:rFonts w:hint="eastAsia" w:ascii="宋体" w:hAnsi="宋体" w:eastAsia="宋体"/>
          <w:b/>
          <w:bCs/>
          <w:color w:val="auto"/>
          <w:sz w:val="24"/>
          <w:szCs w:val="24"/>
          <w:highlight w:val="none"/>
        </w:rPr>
        <w:t>评审</w:t>
      </w:r>
    </w:p>
    <w:p w14:paraId="5FEDC7DE">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3.2.1比选评审小组对通过初步评审的比选申请文件的</w:t>
      </w:r>
      <w:r>
        <w:rPr>
          <w:rFonts w:hint="eastAsia" w:ascii="宋体" w:hAnsi="宋体" w:eastAsia="宋体"/>
          <w:color w:val="auto"/>
          <w:sz w:val="24"/>
          <w:szCs w:val="24"/>
          <w:highlight w:val="none"/>
          <w:lang w:eastAsia="zh-CN"/>
        </w:rPr>
        <w:t>商务文件</w:t>
      </w:r>
      <w:r>
        <w:rPr>
          <w:rFonts w:hint="eastAsia" w:ascii="宋体" w:hAnsi="宋体" w:eastAsia="宋体"/>
          <w:color w:val="auto"/>
          <w:sz w:val="24"/>
          <w:szCs w:val="24"/>
          <w:highlight w:val="none"/>
        </w:rPr>
        <w:t>进行详细评审。</w:t>
      </w:r>
    </w:p>
    <w:p w14:paraId="4FD00AFA">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3.2.2比选申请报价有算术错误的，比选评审小组按以下原则对比选申请报价进行修正，修正的价格经比选申请人书面确认后具有约束力。比选申请人不接受修正价格的，其比选申请作否决比选申请处理：</w:t>
      </w:r>
    </w:p>
    <w:p w14:paraId="46516841">
      <w:pPr>
        <w:numPr>
          <w:ilvl w:val="0"/>
          <w:numId w:val="2"/>
        </w:num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总价金额与依据单价计算出的结果不一致的，以单价金额为准修正总价，但单价金额小数点有明显错误的除外；</w:t>
      </w:r>
    </w:p>
    <w:p w14:paraId="5EFFC7BB">
      <w:pPr>
        <w:numPr>
          <w:ilvl w:val="0"/>
          <w:numId w:val="2"/>
        </w:num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修正后的最终比选申请报价超过上限控制价的比选申请文件作否决比选申请处理。修正后的分项报价超过分项控制价的比选申请文件作否决比选申请处理。如项目设有综合单价控制价的，修正后的综合单价超过综合单价控制价的比选申请文件作否决比选申请处理；</w:t>
      </w:r>
    </w:p>
    <w:p w14:paraId="40061200">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（3）若</w:t>
      </w:r>
      <w:r>
        <w:rPr>
          <w:rFonts w:ascii="宋体" w:hAnsi="宋体" w:eastAsia="宋体"/>
          <w:color w:val="auto"/>
          <w:sz w:val="24"/>
          <w:szCs w:val="24"/>
          <w:highlight w:val="none"/>
        </w:rPr>
        <w:t>修正后的总价</w:t>
      </w:r>
      <w:r>
        <w:rPr>
          <w:rFonts w:hint="eastAsia" w:ascii="宋体" w:hAnsi="宋体" w:eastAsia="宋体"/>
          <w:color w:val="auto"/>
          <w:sz w:val="24"/>
          <w:szCs w:val="24"/>
          <w:highlight w:val="none"/>
        </w:rPr>
        <w:t>与</w:t>
      </w:r>
      <w:r>
        <w:rPr>
          <w:rFonts w:ascii="宋体" w:hAnsi="宋体" w:eastAsia="宋体"/>
          <w:color w:val="auto"/>
          <w:sz w:val="24"/>
          <w:szCs w:val="24"/>
          <w:highlight w:val="none"/>
        </w:rPr>
        <w:t>比选申请报价</w:t>
      </w:r>
      <w:r>
        <w:rPr>
          <w:rFonts w:hint="eastAsia" w:ascii="宋体" w:hAnsi="宋体" w:eastAsia="宋体"/>
          <w:color w:val="auto"/>
          <w:sz w:val="24"/>
          <w:szCs w:val="24"/>
          <w:highlight w:val="none"/>
        </w:rPr>
        <w:t>不相等</w:t>
      </w:r>
      <w:r>
        <w:rPr>
          <w:rFonts w:ascii="宋体" w:hAnsi="宋体" w:eastAsia="宋体"/>
          <w:color w:val="auto"/>
          <w:sz w:val="24"/>
          <w:szCs w:val="24"/>
          <w:highlight w:val="none"/>
        </w:rPr>
        <w:t>，则</w:t>
      </w:r>
      <w:r>
        <w:rPr>
          <w:rFonts w:hint="eastAsia" w:ascii="宋体" w:hAnsi="宋体" w:eastAsia="宋体"/>
          <w:color w:val="auto"/>
          <w:sz w:val="24"/>
          <w:szCs w:val="24"/>
          <w:highlight w:val="none"/>
        </w:rPr>
        <w:t>评标总价和</w:t>
      </w:r>
      <w:r>
        <w:rPr>
          <w:rFonts w:ascii="宋体" w:hAnsi="宋体" w:eastAsia="宋体"/>
          <w:color w:val="auto"/>
          <w:sz w:val="24"/>
          <w:szCs w:val="24"/>
          <w:highlight w:val="none"/>
        </w:rPr>
        <w:t>中标价</w:t>
      </w:r>
      <w:r>
        <w:rPr>
          <w:rFonts w:hint="eastAsia" w:ascii="宋体" w:hAnsi="宋体" w:eastAsia="宋体"/>
          <w:color w:val="auto"/>
          <w:sz w:val="24"/>
          <w:szCs w:val="24"/>
          <w:highlight w:val="none"/>
        </w:rPr>
        <w:t>均</w:t>
      </w:r>
      <w:r>
        <w:rPr>
          <w:rFonts w:ascii="宋体" w:hAnsi="宋体" w:eastAsia="宋体"/>
          <w:color w:val="auto"/>
          <w:sz w:val="24"/>
          <w:szCs w:val="24"/>
          <w:highlight w:val="none"/>
        </w:rPr>
        <w:t>以</w:t>
      </w:r>
      <w:r>
        <w:rPr>
          <w:rFonts w:hint="eastAsia" w:ascii="宋体" w:hAnsi="宋体" w:eastAsia="宋体"/>
          <w:color w:val="auto"/>
          <w:sz w:val="24"/>
          <w:szCs w:val="24"/>
          <w:highlight w:val="none"/>
        </w:rPr>
        <w:t>修正后的总价</w:t>
      </w:r>
      <w:r>
        <w:rPr>
          <w:rFonts w:ascii="宋体" w:hAnsi="宋体" w:eastAsia="宋体"/>
          <w:color w:val="auto"/>
          <w:sz w:val="24"/>
          <w:szCs w:val="24"/>
          <w:highlight w:val="none"/>
        </w:rPr>
        <w:t>为准，</w:t>
      </w:r>
      <w:r>
        <w:rPr>
          <w:rFonts w:hint="eastAsia" w:ascii="宋体" w:hAnsi="宋体" w:eastAsia="宋体"/>
          <w:color w:val="auto"/>
          <w:sz w:val="24"/>
          <w:szCs w:val="24"/>
          <w:highlight w:val="none"/>
        </w:rPr>
        <w:t>如比选申请人不接受按以上规则确定的评标总价和中标价，则其比选申请将被拒绝。</w:t>
      </w:r>
    </w:p>
    <w:p w14:paraId="4F4A65CC">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3.2.3出现下列情况的比选申请文件将予以否决：</w:t>
      </w:r>
    </w:p>
    <w:p w14:paraId="2E8B0E1D">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1）比选评审小组发现比选申请人的报价明显低于其他比选申请报价，使得其比选申请报价可能低于其个别成本的，应当要求该比选申请人作出书面说明并提供相应的证明材料。比选申请人不能合理说明或者不能提供相应证明材料的，比选评审小组应当认定该比选申请人以低于成本报价比选申请，否决其比选申请。</w:t>
      </w:r>
    </w:p>
    <w:p w14:paraId="5DBA804E">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（2）</w:t>
      </w:r>
      <w:bookmarkStart w:id="817" w:name="_Hlk36511445"/>
      <w:r>
        <w:rPr>
          <w:rFonts w:hint="eastAsia" w:ascii="宋体" w:hAnsi="宋体" w:eastAsia="宋体"/>
          <w:color w:val="auto"/>
          <w:sz w:val="24"/>
          <w:szCs w:val="24"/>
          <w:highlight w:val="none"/>
        </w:rPr>
        <w:t>比选申请报价清单如有漏项的比选申请文件，将予以否决。</w:t>
      </w:r>
      <w:bookmarkEnd w:id="817"/>
    </w:p>
    <w:p w14:paraId="703E2992">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3.2.4比选评审小组按照《</w:t>
      </w:r>
      <w:r>
        <w:rPr>
          <w:rFonts w:hint="eastAsia" w:ascii="宋体" w:hAnsi="宋体" w:eastAsia="宋体"/>
          <w:color w:val="auto"/>
          <w:sz w:val="24"/>
          <w:szCs w:val="24"/>
          <w:highlight w:val="none"/>
          <w:lang w:val="en-US" w:eastAsia="zh-CN"/>
        </w:rPr>
        <w:t>商务文件评审</w:t>
      </w:r>
      <w:r>
        <w:rPr>
          <w:rFonts w:hint="eastAsia" w:ascii="宋体" w:hAnsi="宋体" w:eastAsia="宋体"/>
          <w:color w:val="auto"/>
          <w:sz w:val="24"/>
          <w:szCs w:val="24"/>
          <w:highlight w:val="none"/>
        </w:rPr>
        <w:t>表》规定的</w:t>
      </w:r>
      <w:r>
        <w:rPr>
          <w:rFonts w:hint="eastAsia" w:ascii="宋体" w:hAnsi="宋体" w:eastAsia="宋体"/>
          <w:color w:val="auto"/>
          <w:sz w:val="24"/>
          <w:szCs w:val="24"/>
          <w:highlight w:val="none"/>
          <w:lang w:val="en-US" w:eastAsia="zh-CN"/>
        </w:rPr>
        <w:t>评价指标</w:t>
      </w:r>
      <w:r>
        <w:rPr>
          <w:rFonts w:hint="eastAsia" w:ascii="宋体" w:hAnsi="宋体" w:eastAsia="宋体"/>
          <w:color w:val="auto"/>
          <w:sz w:val="24"/>
          <w:szCs w:val="24"/>
          <w:highlight w:val="none"/>
        </w:rPr>
        <w:t>，对各比选申请人的比选申请</w:t>
      </w:r>
      <w:r>
        <w:rPr>
          <w:rFonts w:hint="eastAsia" w:ascii="宋体" w:hAnsi="宋体" w:eastAsia="宋体"/>
          <w:color w:val="auto"/>
          <w:sz w:val="24"/>
          <w:szCs w:val="24"/>
          <w:highlight w:val="none"/>
          <w:lang w:val="en-US" w:eastAsia="zh-CN"/>
        </w:rPr>
        <w:t>商务</w:t>
      </w:r>
      <w:r>
        <w:rPr>
          <w:rFonts w:hint="eastAsia" w:ascii="宋体" w:hAnsi="宋体" w:eastAsia="宋体"/>
          <w:color w:val="auto"/>
          <w:sz w:val="24"/>
          <w:szCs w:val="24"/>
          <w:highlight w:val="none"/>
        </w:rPr>
        <w:t>评审，由低到高依次排序，不含税总报价（计算结果保留2位小数）的最低价为第一名，以此类推。</w:t>
      </w:r>
    </w:p>
    <w:p w14:paraId="4A8E83CB">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3.3</w:t>
      </w:r>
      <w:r>
        <w:rPr>
          <w:rFonts w:ascii="宋体" w:hAnsi="宋体" w:eastAsia="宋体"/>
          <w:color w:val="auto"/>
          <w:sz w:val="24"/>
          <w:szCs w:val="24"/>
          <w:highlight w:val="none"/>
        </w:rPr>
        <w:t>澄清或补正</w:t>
      </w:r>
    </w:p>
    <w:p w14:paraId="28132CDA">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3.3.1在评审阶段，比选评审小组认为必要时，可书面通知比选申请人要求其澄清或补正比选申请文件中的问题，或者要求其补充某些资料。对此，比选申请人不得拒绝。</w:t>
      </w:r>
    </w:p>
    <w:p w14:paraId="62CD3889">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3.3.2</w:t>
      </w:r>
      <w:r>
        <w:rPr>
          <w:rFonts w:ascii="宋体" w:hAnsi="宋体" w:eastAsia="宋体"/>
          <w:color w:val="auto"/>
          <w:sz w:val="24"/>
          <w:szCs w:val="24"/>
          <w:highlight w:val="none"/>
        </w:rPr>
        <w:t>比选申请人须以书面形式提供澄清或补正文件，经</w:t>
      </w:r>
      <w:r>
        <w:rPr>
          <w:rFonts w:hint="eastAsia" w:ascii="宋体" w:hAnsi="宋体" w:eastAsia="宋体"/>
          <w:color w:val="auto"/>
          <w:sz w:val="24"/>
          <w:szCs w:val="24"/>
          <w:highlight w:val="none"/>
        </w:rPr>
        <w:t>比选评审小组</w:t>
      </w:r>
      <w:r>
        <w:rPr>
          <w:rFonts w:ascii="宋体" w:hAnsi="宋体" w:eastAsia="宋体"/>
          <w:color w:val="auto"/>
          <w:sz w:val="24"/>
          <w:szCs w:val="24"/>
          <w:highlight w:val="none"/>
        </w:rPr>
        <w:t>确认方可作为比选申请文件的组成部分。</w:t>
      </w:r>
    </w:p>
    <w:p w14:paraId="1D4DB332">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3.3.3</w:t>
      </w:r>
      <w:r>
        <w:rPr>
          <w:rFonts w:ascii="宋体" w:hAnsi="宋体" w:eastAsia="宋体"/>
          <w:color w:val="auto"/>
          <w:sz w:val="24"/>
          <w:szCs w:val="24"/>
          <w:highlight w:val="none"/>
        </w:rPr>
        <w:t>比选申请人能够合理说明或提供有效证明资料的，</w:t>
      </w:r>
      <w:r>
        <w:rPr>
          <w:rFonts w:hint="eastAsia" w:ascii="宋体" w:hAnsi="宋体" w:eastAsia="宋体"/>
          <w:color w:val="auto"/>
          <w:sz w:val="24"/>
          <w:szCs w:val="24"/>
          <w:highlight w:val="none"/>
        </w:rPr>
        <w:t>比选评审小组</w:t>
      </w:r>
      <w:r>
        <w:rPr>
          <w:rFonts w:ascii="宋体" w:hAnsi="宋体" w:eastAsia="宋体"/>
          <w:color w:val="auto"/>
          <w:sz w:val="24"/>
          <w:szCs w:val="24"/>
          <w:highlight w:val="none"/>
        </w:rPr>
        <w:t>将予以采信，取消该疑问事项及对应的比选申请报价偏差；不能合理说明或者不能提供有效证明材料的，</w:t>
      </w:r>
      <w:r>
        <w:rPr>
          <w:rFonts w:hint="eastAsia" w:ascii="宋体" w:hAnsi="宋体" w:eastAsia="宋体"/>
          <w:color w:val="auto"/>
          <w:sz w:val="24"/>
          <w:szCs w:val="24"/>
          <w:highlight w:val="none"/>
        </w:rPr>
        <w:t>比选评审小组</w:t>
      </w:r>
      <w:r>
        <w:rPr>
          <w:rFonts w:ascii="宋体" w:hAnsi="宋体" w:eastAsia="宋体"/>
          <w:color w:val="auto"/>
          <w:sz w:val="24"/>
          <w:szCs w:val="24"/>
          <w:highlight w:val="none"/>
        </w:rPr>
        <w:t>将不予采信，该疑问事项及对应的比选申请报价偏差将确认成立，但其比选申请总价保持不变。</w:t>
      </w:r>
    </w:p>
    <w:p w14:paraId="16BAFF63">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3.3.4</w:t>
      </w:r>
      <w:r>
        <w:rPr>
          <w:rFonts w:ascii="宋体" w:hAnsi="宋体" w:eastAsia="宋体"/>
          <w:color w:val="auto"/>
          <w:sz w:val="24"/>
          <w:szCs w:val="24"/>
          <w:highlight w:val="none"/>
        </w:rPr>
        <w:t>如果</w:t>
      </w:r>
      <w:r>
        <w:rPr>
          <w:rFonts w:hint="eastAsia" w:ascii="宋体" w:hAnsi="宋体" w:eastAsia="宋体"/>
          <w:color w:val="auto"/>
          <w:sz w:val="24"/>
          <w:szCs w:val="24"/>
          <w:highlight w:val="none"/>
        </w:rPr>
        <w:t>比选评审小组</w:t>
      </w:r>
      <w:r>
        <w:rPr>
          <w:rFonts w:ascii="宋体" w:hAnsi="宋体" w:eastAsia="宋体"/>
          <w:color w:val="auto"/>
          <w:sz w:val="24"/>
          <w:szCs w:val="24"/>
          <w:highlight w:val="none"/>
        </w:rPr>
        <w:t>对比选申请人提交的澄清、说明或补正依然存有疑问，可以对比选申请人进一步质疑。比选申请人应当相应地进一步澄清、说明或补正，直至</w:t>
      </w:r>
      <w:r>
        <w:rPr>
          <w:rFonts w:hint="eastAsia" w:ascii="宋体" w:hAnsi="宋体" w:eastAsia="宋体"/>
          <w:color w:val="auto"/>
          <w:sz w:val="24"/>
          <w:szCs w:val="24"/>
          <w:highlight w:val="none"/>
        </w:rPr>
        <w:t>比选评审小组</w:t>
      </w:r>
      <w:r>
        <w:rPr>
          <w:rFonts w:ascii="宋体" w:hAnsi="宋体" w:eastAsia="宋体"/>
          <w:color w:val="auto"/>
          <w:sz w:val="24"/>
          <w:szCs w:val="24"/>
          <w:highlight w:val="none"/>
        </w:rPr>
        <w:t>认为全部质疑得到解答。</w:t>
      </w:r>
    </w:p>
    <w:p w14:paraId="76DF5B71">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3.3.5</w:t>
      </w:r>
      <w:r>
        <w:rPr>
          <w:rFonts w:ascii="宋体" w:hAnsi="宋体" w:eastAsia="宋体"/>
          <w:color w:val="auto"/>
          <w:sz w:val="24"/>
          <w:szCs w:val="24"/>
          <w:highlight w:val="none"/>
        </w:rPr>
        <w:t>比选申请人不得借澄清或补正问题的机会，与比选人及</w:t>
      </w:r>
      <w:r>
        <w:rPr>
          <w:rFonts w:hint="eastAsia" w:ascii="宋体" w:hAnsi="宋体" w:eastAsia="宋体"/>
          <w:color w:val="auto"/>
          <w:sz w:val="24"/>
          <w:szCs w:val="24"/>
          <w:highlight w:val="none"/>
        </w:rPr>
        <w:t>比选评审小组</w:t>
      </w:r>
      <w:r>
        <w:rPr>
          <w:rFonts w:ascii="宋体" w:hAnsi="宋体" w:eastAsia="宋体"/>
          <w:color w:val="auto"/>
          <w:sz w:val="24"/>
          <w:szCs w:val="24"/>
          <w:highlight w:val="none"/>
        </w:rPr>
        <w:t>私下接触或对原比选申请价和内容提出修改，但在评审中进行的初步修正，则不在此列。比选人不接受比选申请人主动提出的对比选申请文件的澄清或补正。</w:t>
      </w:r>
    </w:p>
    <w:p w14:paraId="07A81563">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3.4</w:t>
      </w:r>
      <w:r>
        <w:rPr>
          <w:rFonts w:ascii="宋体" w:hAnsi="宋体" w:eastAsia="宋体"/>
          <w:color w:val="auto"/>
          <w:sz w:val="24"/>
          <w:szCs w:val="24"/>
          <w:highlight w:val="none"/>
        </w:rPr>
        <w:t>评审报告</w:t>
      </w:r>
    </w:p>
    <w:p w14:paraId="350A6648">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w:t>
      </w:r>
      <w:r>
        <w:rPr>
          <w:rFonts w:ascii="宋体" w:hAnsi="宋体" w:eastAsia="宋体"/>
          <w:color w:val="auto"/>
          <w:sz w:val="24"/>
          <w:szCs w:val="24"/>
          <w:highlight w:val="none"/>
        </w:rPr>
        <w:t>1</w:t>
      </w:r>
      <w:r>
        <w:rPr>
          <w:rFonts w:hint="eastAsia" w:ascii="宋体" w:hAnsi="宋体" w:eastAsia="宋体"/>
          <w:color w:val="auto"/>
          <w:sz w:val="24"/>
          <w:szCs w:val="24"/>
          <w:highlight w:val="none"/>
        </w:rPr>
        <w:t>）比选评审小组应根据评审情况和结果，向比选人提交评审报告。评审报告由比选评审小组成员起草，比选评审小组全体成员应在评审报告上签字确认，评审小组任何一个人如有保留意见可以在评审报告中阐明</w:t>
      </w:r>
      <w:r>
        <w:rPr>
          <w:rFonts w:ascii="宋体" w:hAnsi="宋体" w:eastAsia="宋体"/>
          <w:color w:val="auto"/>
          <w:sz w:val="24"/>
          <w:szCs w:val="24"/>
          <w:highlight w:val="none"/>
        </w:rPr>
        <w:t>。</w:t>
      </w:r>
    </w:p>
    <w:p w14:paraId="77BB38F0">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w:t>
      </w:r>
      <w:r>
        <w:rPr>
          <w:rFonts w:ascii="宋体" w:hAnsi="宋体" w:eastAsia="宋体"/>
          <w:color w:val="auto"/>
          <w:sz w:val="24"/>
          <w:szCs w:val="24"/>
          <w:highlight w:val="none"/>
        </w:rPr>
        <w:t>2</w:t>
      </w:r>
      <w:r>
        <w:rPr>
          <w:rFonts w:hint="eastAsia" w:ascii="宋体" w:hAnsi="宋体" w:eastAsia="宋体"/>
          <w:color w:val="auto"/>
          <w:sz w:val="24"/>
          <w:szCs w:val="24"/>
          <w:highlight w:val="none"/>
        </w:rPr>
        <w:t>）比选评审小组根据</w:t>
      </w:r>
      <w:r>
        <w:rPr>
          <w:rFonts w:hint="eastAsia" w:ascii="宋体" w:hAnsi="宋体" w:eastAsia="宋体"/>
          <w:color w:val="auto"/>
          <w:sz w:val="24"/>
          <w:szCs w:val="24"/>
          <w:highlight w:val="none"/>
          <w:u w:val="single"/>
        </w:rPr>
        <w:t>报价</w:t>
      </w:r>
      <w:r>
        <w:rPr>
          <w:rFonts w:hint="eastAsia" w:ascii="宋体" w:hAnsi="宋体" w:eastAsia="宋体"/>
          <w:color w:val="auto"/>
          <w:sz w:val="24"/>
          <w:szCs w:val="24"/>
          <w:highlight w:val="none"/>
        </w:rPr>
        <w:t>由高到低顺序推荐中选候选人。</w:t>
      </w:r>
    </w:p>
    <w:p w14:paraId="19A8116F">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u w:val="single"/>
        </w:rPr>
        <w:t>二次报价须知</w:t>
      </w:r>
      <w:r>
        <w:rPr>
          <w:rFonts w:hint="eastAsia" w:ascii="宋体" w:hAnsi="宋体" w:eastAsia="宋体"/>
          <w:color w:val="auto"/>
          <w:sz w:val="24"/>
          <w:szCs w:val="24"/>
          <w:highlight w:val="none"/>
        </w:rPr>
        <w:t>：递交文件截止日期前，递交的最后版本的文件中的报价作为第一次报价依据；经比对后，我公司将报价由低到高的顺序进行排名，选择报价最低及次低的2家供应商进行第二次报价。若有2家及以上的供应商报价最低的，则报价最低的全部供应商一并进行第二次报价；若仅有1家供应商报价最低、有2家及以上的供应商报价次低的，则报价最低及次低的全部供应商一并进行第二次报价。供应商进行的第二次报价，应在详细评审期间的规定时间内做最终报价确认，如谈判时评委拨打供应商电话后，供应商在10分钟内连续2次不接听电话的，则视同该供应商维持第一次报价为最终报价；经确认后，我公司对二次报价进行对比，选择报价最低者为中选供应商。</w:t>
      </w:r>
    </w:p>
    <w:p w14:paraId="6425A251">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若二次报价后，有2家及以上报价最低的供应商时，我公司则选择其中第一次报价最低者为中选供应商。若有2家及以上的供应商的第一次报价最低时，则我公司继续与第一、二次报价最低的全部供应商继续进行谈判和对比，直至仅有1家报价最低的供应商为止，我公司选择报价最低者为中选供应商。</w:t>
      </w:r>
    </w:p>
    <w:p w14:paraId="0793E128">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3.5</w:t>
      </w:r>
      <w:r>
        <w:rPr>
          <w:rFonts w:ascii="宋体" w:hAnsi="宋体" w:eastAsia="宋体"/>
          <w:color w:val="auto"/>
          <w:sz w:val="24"/>
          <w:szCs w:val="24"/>
          <w:highlight w:val="none"/>
        </w:rPr>
        <w:t>否决比选申请条件</w:t>
      </w:r>
    </w:p>
    <w:p w14:paraId="108D7560">
      <w:pPr>
        <w:spacing w:line="480" w:lineRule="exact"/>
        <w:ind w:firstLine="480" w:firstLineChars="200"/>
        <w:rPr>
          <w:rFonts w:ascii="宋体" w:hAnsi="宋体" w:eastAsia="宋体"/>
          <w:color w:val="auto"/>
          <w:sz w:val="24"/>
          <w:szCs w:val="24"/>
          <w:highlight w:val="none"/>
        </w:rPr>
      </w:pPr>
      <w:r>
        <w:rPr>
          <w:rFonts w:ascii="宋体" w:hAnsi="宋体" w:eastAsia="宋体"/>
          <w:color w:val="auto"/>
          <w:sz w:val="24"/>
          <w:szCs w:val="24"/>
          <w:highlight w:val="none"/>
        </w:rPr>
        <w:t>比选申请文件有下列情形之一的，</w:t>
      </w:r>
      <w:r>
        <w:rPr>
          <w:rFonts w:hint="eastAsia" w:ascii="宋体" w:hAnsi="宋体" w:eastAsia="宋体"/>
          <w:color w:val="auto"/>
          <w:sz w:val="24"/>
          <w:szCs w:val="24"/>
          <w:highlight w:val="none"/>
        </w:rPr>
        <w:t>比选评审小组</w:t>
      </w:r>
      <w:r>
        <w:rPr>
          <w:rFonts w:ascii="宋体" w:hAnsi="宋体" w:eastAsia="宋体"/>
          <w:color w:val="auto"/>
          <w:sz w:val="24"/>
          <w:szCs w:val="24"/>
          <w:highlight w:val="none"/>
        </w:rPr>
        <w:t>应按否决比选申请处理：</w:t>
      </w:r>
    </w:p>
    <w:p w14:paraId="252E59A5">
      <w:pPr>
        <w:spacing w:line="480" w:lineRule="exact"/>
        <w:ind w:firstLine="482" w:firstLineChars="200"/>
        <w:rPr>
          <w:rFonts w:ascii="宋体" w:hAnsi="宋体" w:eastAsia="宋体"/>
          <w:b/>
          <w:bCs/>
          <w:color w:val="auto"/>
          <w:sz w:val="24"/>
          <w:szCs w:val="24"/>
          <w:highlight w:val="none"/>
        </w:rPr>
      </w:pPr>
      <w:r>
        <w:rPr>
          <w:rFonts w:hint="eastAsia" w:ascii="宋体" w:hAnsi="宋体" w:eastAsia="宋体"/>
          <w:b/>
          <w:bCs/>
          <w:color w:val="auto"/>
          <w:sz w:val="24"/>
          <w:szCs w:val="24"/>
          <w:highlight w:val="none"/>
        </w:rPr>
        <w:t>（1）不符合附表一《资格审查表》规定的；</w:t>
      </w:r>
    </w:p>
    <w:p w14:paraId="431093B6">
      <w:pPr>
        <w:spacing w:line="480" w:lineRule="exact"/>
        <w:ind w:firstLine="482" w:firstLineChars="200"/>
        <w:rPr>
          <w:rFonts w:ascii="宋体" w:hAnsi="宋体" w:eastAsia="宋体"/>
          <w:b/>
          <w:bCs/>
          <w:color w:val="auto"/>
          <w:sz w:val="24"/>
          <w:szCs w:val="24"/>
          <w:highlight w:val="none"/>
        </w:rPr>
      </w:pPr>
      <w:r>
        <w:rPr>
          <w:rFonts w:hint="eastAsia" w:ascii="宋体" w:hAnsi="宋体" w:eastAsia="宋体"/>
          <w:b/>
          <w:bCs/>
          <w:color w:val="auto"/>
          <w:sz w:val="24"/>
          <w:szCs w:val="24"/>
          <w:highlight w:val="none"/>
        </w:rPr>
        <w:t>（2）法定代表人未按规定出具授权委托书的(采用委托代理人形式的)；</w:t>
      </w:r>
    </w:p>
    <w:p w14:paraId="76CC3EF1">
      <w:pPr>
        <w:spacing w:line="480" w:lineRule="exact"/>
        <w:ind w:firstLine="482" w:firstLineChars="200"/>
        <w:rPr>
          <w:rFonts w:ascii="宋体" w:hAnsi="宋体" w:eastAsia="宋体"/>
          <w:b/>
          <w:bCs/>
          <w:color w:val="auto"/>
          <w:sz w:val="24"/>
          <w:szCs w:val="24"/>
          <w:highlight w:val="none"/>
        </w:rPr>
      </w:pPr>
      <w:r>
        <w:rPr>
          <w:rFonts w:hint="eastAsia" w:ascii="宋体" w:hAnsi="宋体" w:eastAsia="宋体"/>
          <w:b/>
          <w:bCs/>
          <w:color w:val="auto"/>
          <w:sz w:val="24"/>
          <w:szCs w:val="24"/>
          <w:highlight w:val="none"/>
        </w:rPr>
        <w:t>（3）在比选申请文件中有虚假文件和/或资料的；</w:t>
      </w:r>
    </w:p>
    <w:p w14:paraId="24A58D91">
      <w:pPr>
        <w:spacing w:line="480" w:lineRule="exact"/>
        <w:ind w:firstLine="482" w:firstLineChars="200"/>
        <w:rPr>
          <w:rFonts w:ascii="宋体" w:hAnsi="宋体" w:eastAsia="宋体"/>
          <w:b/>
          <w:bCs/>
          <w:color w:val="auto"/>
          <w:sz w:val="24"/>
          <w:szCs w:val="24"/>
          <w:highlight w:val="none"/>
        </w:rPr>
      </w:pPr>
      <w:r>
        <w:rPr>
          <w:rFonts w:hint="eastAsia" w:ascii="宋体" w:hAnsi="宋体" w:eastAsia="宋体"/>
          <w:b/>
          <w:bCs/>
          <w:color w:val="auto"/>
          <w:sz w:val="24"/>
          <w:szCs w:val="24"/>
          <w:highlight w:val="none"/>
        </w:rPr>
        <w:t>（4）比选申请文件中附有比选人不能接受的条件；</w:t>
      </w:r>
    </w:p>
    <w:p w14:paraId="6BA66AC3">
      <w:pPr>
        <w:spacing w:line="480" w:lineRule="exact"/>
        <w:ind w:firstLine="482" w:firstLineChars="200"/>
        <w:rPr>
          <w:rFonts w:ascii="宋体" w:hAnsi="宋体" w:eastAsia="宋体"/>
          <w:b/>
          <w:bCs/>
          <w:color w:val="auto"/>
          <w:sz w:val="24"/>
          <w:szCs w:val="24"/>
          <w:highlight w:val="none"/>
        </w:rPr>
      </w:pPr>
      <w:r>
        <w:rPr>
          <w:rFonts w:hint="eastAsia" w:ascii="宋体" w:hAnsi="宋体" w:eastAsia="宋体"/>
          <w:b/>
          <w:bCs/>
          <w:color w:val="auto"/>
          <w:sz w:val="24"/>
          <w:szCs w:val="24"/>
          <w:highlight w:val="none"/>
        </w:rPr>
        <w:t>（5）比选申请文件实质上不响应比选文件的要求的；</w:t>
      </w:r>
    </w:p>
    <w:p w14:paraId="49A1236D">
      <w:pPr>
        <w:spacing w:line="480" w:lineRule="exact"/>
        <w:ind w:firstLine="482" w:firstLineChars="200"/>
        <w:rPr>
          <w:rFonts w:ascii="宋体" w:hAnsi="宋体" w:eastAsia="宋体"/>
          <w:b/>
          <w:bCs/>
          <w:color w:val="auto"/>
          <w:sz w:val="24"/>
          <w:szCs w:val="24"/>
          <w:highlight w:val="none"/>
        </w:rPr>
      </w:pPr>
      <w:r>
        <w:rPr>
          <w:rFonts w:hint="eastAsia" w:ascii="宋体" w:hAnsi="宋体" w:eastAsia="宋体"/>
          <w:b/>
          <w:bCs/>
          <w:color w:val="auto"/>
          <w:sz w:val="24"/>
          <w:szCs w:val="24"/>
          <w:highlight w:val="none"/>
        </w:rPr>
        <w:t xml:space="preserve">（6）比选申请人以经比选评审小组评审认定为低于成本的报价竞标； </w:t>
      </w:r>
    </w:p>
    <w:p w14:paraId="11ADA636">
      <w:pPr>
        <w:spacing w:line="480" w:lineRule="exact"/>
        <w:ind w:firstLine="482" w:firstLineChars="200"/>
        <w:rPr>
          <w:rFonts w:ascii="宋体" w:hAnsi="宋体" w:eastAsia="宋体"/>
          <w:b/>
          <w:bCs/>
          <w:color w:val="auto"/>
          <w:sz w:val="24"/>
          <w:szCs w:val="24"/>
          <w:highlight w:val="none"/>
        </w:rPr>
      </w:pPr>
      <w:r>
        <w:rPr>
          <w:rFonts w:hint="eastAsia" w:ascii="宋体" w:hAnsi="宋体" w:eastAsia="宋体"/>
          <w:b/>
          <w:bCs/>
          <w:color w:val="auto"/>
          <w:sz w:val="24"/>
          <w:szCs w:val="24"/>
          <w:highlight w:val="none"/>
        </w:rPr>
        <w:t>（7）比选申请人扰乱会场秩序，经劝阻仍然无理取闹的；</w:t>
      </w:r>
    </w:p>
    <w:p w14:paraId="0ABEED45">
      <w:pPr>
        <w:spacing w:line="480" w:lineRule="exact"/>
        <w:ind w:firstLine="482" w:firstLineChars="200"/>
        <w:rPr>
          <w:rFonts w:ascii="宋体" w:hAnsi="宋体" w:eastAsia="宋体"/>
          <w:b/>
          <w:bCs/>
          <w:color w:val="auto"/>
          <w:sz w:val="24"/>
          <w:szCs w:val="24"/>
          <w:highlight w:val="none"/>
        </w:rPr>
      </w:pPr>
      <w:r>
        <w:rPr>
          <w:rFonts w:hint="eastAsia" w:ascii="宋体" w:hAnsi="宋体" w:eastAsia="宋体"/>
          <w:b/>
          <w:bCs/>
          <w:color w:val="auto"/>
          <w:sz w:val="24"/>
          <w:szCs w:val="24"/>
          <w:highlight w:val="none"/>
        </w:rPr>
        <w:t>（8）比选申请人未能按照比选评审小组要求，对其比选申请文件进行澄清、说明和补正的；</w:t>
      </w:r>
    </w:p>
    <w:p w14:paraId="07D2037F">
      <w:pPr>
        <w:spacing w:line="480" w:lineRule="exact"/>
        <w:ind w:firstLine="482" w:firstLineChars="200"/>
        <w:rPr>
          <w:rFonts w:ascii="宋体" w:hAnsi="宋体" w:eastAsia="宋体"/>
          <w:color w:val="auto"/>
          <w:sz w:val="24"/>
          <w:szCs w:val="24"/>
          <w:highlight w:val="none"/>
        </w:rPr>
      </w:pPr>
      <w:r>
        <w:rPr>
          <w:rFonts w:hint="eastAsia" w:ascii="宋体" w:hAnsi="宋体" w:eastAsia="宋体"/>
          <w:b/>
          <w:bCs/>
          <w:color w:val="auto"/>
          <w:sz w:val="24"/>
          <w:szCs w:val="24"/>
          <w:highlight w:val="none"/>
        </w:rPr>
        <w:t>（9）比选申请人以他人的名义比选申请、串通比选申请、以行贿手段谋取中选或者以其他弄虚作假方式比选申请的</w:t>
      </w:r>
      <w:r>
        <w:rPr>
          <w:rFonts w:hint="eastAsia" w:ascii="宋体" w:hAnsi="宋体" w:eastAsia="宋体"/>
          <w:color w:val="auto"/>
          <w:sz w:val="24"/>
          <w:szCs w:val="24"/>
          <w:highlight w:val="none"/>
        </w:rPr>
        <w:t>。</w:t>
      </w:r>
    </w:p>
    <w:p w14:paraId="44042846">
      <w:pPr>
        <w:spacing w:line="480" w:lineRule="exact"/>
        <w:ind w:firstLine="482" w:firstLineChars="200"/>
        <w:rPr>
          <w:rFonts w:ascii="宋体" w:hAnsi="宋体" w:eastAsia="宋体"/>
          <w:color w:val="auto"/>
          <w:sz w:val="24"/>
          <w:szCs w:val="24"/>
          <w:highlight w:val="none"/>
        </w:rPr>
      </w:pPr>
      <w:r>
        <w:rPr>
          <w:rFonts w:hint="eastAsia" w:ascii="宋体" w:hAnsi="宋体" w:eastAsia="宋体"/>
          <w:b/>
          <w:bCs/>
          <w:color w:val="auto"/>
          <w:sz w:val="24"/>
          <w:szCs w:val="24"/>
          <w:highlight w:val="none"/>
        </w:rPr>
        <w:t>（10）其他否决情形：</w:t>
      </w:r>
      <w:r>
        <w:rPr>
          <w:rFonts w:hint="eastAsia" w:ascii="宋体" w:hAnsi="宋体" w:eastAsia="宋体"/>
          <w:b/>
          <w:bCs/>
          <w:color w:val="auto"/>
          <w:sz w:val="24"/>
          <w:szCs w:val="24"/>
          <w:highlight w:val="none"/>
          <w:u w:val="single"/>
        </w:rPr>
        <w:t xml:space="preserve">              。</w:t>
      </w:r>
    </w:p>
    <w:p w14:paraId="0ADF09DD">
      <w:pPr>
        <w:rPr>
          <w:color w:val="auto"/>
          <w:szCs w:val="21"/>
          <w:highlight w:val="none"/>
        </w:rPr>
      </w:pPr>
      <w:r>
        <w:rPr>
          <w:color w:val="auto"/>
          <w:szCs w:val="21"/>
          <w:highlight w:val="none"/>
        </w:rPr>
        <w:br w:type="page"/>
      </w:r>
    </w:p>
    <w:p w14:paraId="6E9E48E5">
      <w:pPr>
        <w:pStyle w:val="2"/>
        <w:spacing w:after="0" w:line="360" w:lineRule="auto"/>
        <w:ind w:right="-57"/>
        <w:rPr>
          <w:color w:val="auto"/>
          <w:sz w:val="21"/>
          <w:szCs w:val="21"/>
          <w:highlight w:val="none"/>
        </w:rPr>
      </w:pPr>
      <w:r>
        <w:rPr>
          <w:rFonts w:hint="eastAsia"/>
          <w:color w:val="auto"/>
          <w:sz w:val="21"/>
          <w:szCs w:val="21"/>
          <w:highlight w:val="none"/>
        </w:rPr>
        <w:t>附表一 资格审查表</w:t>
      </w:r>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p>
    <w:p w14:paraId="4580F9A5">
      <w:pPr>
        <w:snapToGrid w:val="0"/>
        <w:rPr>
          <w:rFonts w:ascii="宋体" w:hAnsi="宋体"/>
          <w:b/>
          <w:color w:val="auto"/>
          <w:highlight w:val="none"/>
        </w:rPr>
      </w:pPr>
      <w:r>
        <w:rPr>
          <w:rFonts w:hint="eastAsia" w:ascii="宋体" w:hAnsi="宋体"/>
          <w:b/>
          <w:color w:val="auto"/>
          <w:highlight w:val="none"/>
        </w:rPr>
        <w:t>要求：</w:t>
      </w:r>
    </w:p>
    <w:p w14:paraId="72A5CB37">
      <w:pPr>
        <w:snapToGrid w:val="0"/>
        <w:rPr>
          <w:rFonts w:ascii="宋体" w:hAnsi="宋体"/>
          <w:b/>
          <w:color w:val="auto"/>
          <w:highlight w:val="none"/>
        </w:rPr>
      </w:pPr>
      <w:r>
        <w:rPr>
          <w:rFonts w:hint="eastAsia" w:ascii="宋体" w:hAnsi="宋体"/>
          <w:b/>
          <w:color w:val="auto"/>
          <w:highlight w:val="none"/>
        </w:rPr>
        <w:t>1.所有证明资料的复印件加盖公章，原件备查。</w:t>
      </w:r>
    </w:p>
    <w:p w14:paraId="5E2B170A">
      <w:pPr>
        <w:snapToGrid w:val="0"/>
        <w:rPr>
          <w:rFonts w:ascii="宋体" w:hAnsi="宋体"/>
          <w:b/>
          <w:color w:val="auto"/>
          <w:highlight w:val="none"/>
        </w:rPr>
      </w:pPr>
      <w:r>
        <w:rPr>
          <w:rFonts w:hint="eastAsia" w:ascii="宋体" w:hAnsi="宋体"/>
          <w:b/>
          <w:color w:val="auto"/>
          <w:highlight w:val="none"/>
        </w:rPr>
        <w:t>2.所有的资料必须提供，所提供的资料缺少任一项的则为不合格。</w:t>
      </w:r>
    </w:p>
    <w:p w14:paraId="3544EE3A">
      <w:pPr>
        <w:snapToGrid w:val="0"/>
        <w:rPr>
          <w:rFonts w:ascii="宋体" w:hAnsi="宋体"/>
          <w:b/>
          <w:color w:val="auto"/>
          <w:highlight w:val="none"/>
        </w:rPr>
      </w:pPr>
      <w:r>
        <w:rPr>
          <w:rFonts w:hint="eastAsia" w:ascii="宋体" w:hAnsi="宋体"/>
          <w:b/>
          <w:color w:val="auto"/>
          <w:highlight w:val="none"/>
        </w:rPr>
        <w:t>3.评审结果填写合格或不合格，凡评审结果有一项不合格者，结论为不合格。</w:t>
      </w:r>
    </w:p>
    <w:p w14:paraId="465834E1">
      <w:pPr>
        <w:snapToGrid w:val="0"/>
        <w:rPr>
          <w:rFonts w:ascii="宋体" w:hAnsi="宋体"/>
          <w:b/>
          <w:color w:val="auto"/>
          <w:highlight w:val="none"/>
        </w:rPr>
      </w:pPr>
      <w:r>
        <w:rPr>
          <w:rFonts w:hint="eastAsia" w:ascii="宋体" w:hAnsi="宋体"/>
          <w:b/>
          <w:color w:val="auto"/>
          <w:highlight w:val="none"/>
        </w:rPr>
        <w:t>4.比选申请人如未通过上述资格审查，则作比选申请被否决处理并不得进入下一阶段评审。</w:t>
      </w:r>
    </w:p>
    <w:p w14:paraId="1242A288">
      <w:pPr>
        <w:snapToGrid w:val="0"/>
        <w:spacing w:line="360" w:lineRule="exact"/>
        <w:ind w:right="240"/>
        <w:jc w:val="center"/>
        <w:rPr>
          <w:rFonts w:ascii="宋体" w:hAnsi="宋体"/>
          <w:b/>
          <w:color w:val="auto"/>
          <w:sz w:val="24"/>
          <w:szCs w:val="24"/>
          <w:highlight w:val="none"/>
        </w:rPr>
      </w:pPr>
      <w:r>
        <w:rPr>
          <w:rFonts w:hint="eastAsia" w:ascii="宋体" w:hAnsi="宋体"/>
          <w:b/>
          <w:color w:val="auto"/>
          <w:sz w:val="24"/>
          <w:szCs w:val="24"/>
          <w:highlight w:val="none"/>
        </w:rPr>
        <w:t>（1）资格审查表—符合性检查</w:t>
      </w:r>
    </w:p>
    <w:tbl>
      <w:tblPr>
        <w:tblStyle w:val="19"/>
        <w:tblW w:w="8481" w:type="dxa"/>
        <w:jc w:val="center"/>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Layout w:type="autofit"/>
        <w:tblCellMar>
          <w:top w:w="0" w:type="dxa"/>
          <w:left w:w="108" w:type="dxa"/>
          <w:bottom w:w="0" w:type="dxa"/>
          <w:right w:w="108" w:type="dxa"/>
        </w:tblCellMar>
      </w:tblPr>
      <w:tblGrid>
        <w:gridCol w:w="760"/>
        <w:gridCol w:w="5250"/>
        <w:gridCol w:w="2471"/>
      </w:tblGrid>
      <w:tr w14:paraId="79DB6488">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CellMar>
            <w:top w:w="0" w:type="dxa"/>
            <w:left w:w="108" w:type="dxa"/>
            <w:bottom w:w="0" w:type="dxa"/>
            <w:right w:w="108" w:type="dxa"/>
          </w:tblCellMar>
        </w:tblPrEx>
        <w:trPr>
          <w:jc w:val="center"/>
        </w:trPr>
        <w:tc>
          <w:tcPr>
            <w:tcW w:w="760" w:type="dxa"/>
            <w:vAlign w:val="center"/>
          </w:tcPr>
          <w:p w14:paraId="0B8398F2">
            <w:pPr>
              <w:jc w:val="center"/>
              <w:rPr>
                <w:color w:val="auto"/>
                <w:highlight w:val="none"/>
              </w:rPr>
            </w:pPr>
            <w:r>
              <w:rPr>
                <w:color w:val="auto"/>
                <w:highlight w:val="none"/>
              </w:rPr>
              <w:t>序号</w:t>
            </w:r>
          </w:p>
        </w:tc>
        <w:tc>
          <w:tcPr>
            <w:tcW w:w="5250" w:type="dxa"/>
            <w:vAlign w:val="center"/>
          </w:tcPr>
          <w:p w14:paraId="0E73494C">
            <w:pPr>
              <w:jc w:val="center"/>
              <w:rPr>
                <w:color w:val="auto"/>
                <w:highlight w:val="none"/>
              </w:rPr>
            </w:pPr>
            <w:r>
              <w:rPr>
                <w:rFonts w:hint="eastAsia"/>
                <w:color w:val="auto"/>
                <w:highlight w:val="none"/>
              </w:rPr>
              <w:t>评审内容</w:t>
            </w:r>
          </w:p>
        </w:tc>
        <w:tc>
          <w:tcPr>
            <w:tcW w:w="2471" w:type="dxa"/>
          </w:tcPr>
          <w:p w14:paraId="28A4740F">
            <w:pPr>
              <w:snapToGrid w:val="0"/>
              <w:spacing w:line="360" w:lineRule="exact"/>
              <w:jc w:val="center"/>
              <w:rPr>
                <w:rFonts w:ascii="宋体" w:hAnsi="宋体"/>
                <w:b/>
                <w:color w:val="auto"/>
                <w:sz w:val="24"/>
                <w:szCs w:val="24"/>
                <w:highlight w:val="none"/>
              </w:rPr>
            </w:pPr>
            <w:r>
              <w:rPr>
                <w:rFonts w:hint="eastAsia"/>
                <w:color w:val="auto"/>
                <w:highlight w:val="none"/>
              </w:rPr>
              <w:t>评审结果（合格/不合格）</w:t>
            </w:r>
          </w:p>
        </w:tc>
      </w:tr>
      <w:tr w14:paraId="06B99757">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CellMar>
            <w:top w:w="0" w:type="dxa"/>
            <w:left w:w="108" w:type="dxa"/>
            <w:bottom w:w="0" w:type="dxa"/>
            <w:right w:w="108" w:type="dxa"/>
          </w:tblCellMar>
        </w:tblPrEx>
        <w:trPr>
          <w:jc w:val="center"/>
        </w:trPr>
        <w:tc>
          <w:tcPr>
            <w:tcW w:w="760" w:type="dxa"/>
            <w:vAlign w:val="center"/>
          </w:tcPr>
          <w:p w14:paraId="0AF7EC7C">
            <w:pPr>
              <w:jc w:val="center"/>
              <w:rPr>
                <w:color w:val="auto"/>
                <w:highlight w:val="none"/>
              </w:rPr>
            </w:pPr>
            <w:r>
              <w:rPr>
                <w:color w:val="auto"/>
                <w:highlight w:val="none"/>
              </w:rPr>
              <w:t>1</w:t>
            </w:r>
          </w:p>
        </w:tc>
        <w:tc>
          <w:tcPr>
            <w:tcW w:w="5250" w:type="dxa"/>
            <w:vAlign w:val="center"/>
          </w:tcPr>
          <w:p w14:paraId="2A07B2DD">
            <w:pPr>
              <w:rPr>
                <w:color w:val="auto"/>
                <w:highlight w:val="none"/>
              </w:rPr>
            </w:pPr>
            <w:r>
              <w:rPr>
                <w:rFonts w:hint="eastAsia"/>
                <w:color w:val="auto"/>
                <w:highlight w:val="none"/>
              </w:rPr>
              <w:t>比选申请文件按要求在规定的位置签字（或盖章）并加盖比选申请人单位公章的</w:t>
            </w:r>
          </w:p>
        </w:tc>
        <w:tc>
          <w:tcPr>
            <w:tcW w:w="2471" w:type="dxa"/>
          </w:tcPr>
          <w:p w14:paraId="415050DE">
            <w:pPr>
              <w:snapToGrid w:val="0"/>
              <w:spacing w:line="360" w:lineRule="exact"/>
              <w:ind w:right="240" w:firstLine="480"/>
              <w:jc w:val="center"/>
              <w:rPr>
                <w:rFonts w:ascii="宋体" w:hAnsi="宋体"/>
                <w:b/>
                <w:color w:val="auto"/>
                <w:sz w:val="24"/>
                <w:szCs w:val="24"/>
                <w:highlight w:val="none"/>
              </w:rPr>
            </w:pPr>
          </w:p>
        </w:tc>
      </w:tr>
      <w:tr w14:paraId="3DE51790">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CellMar>
            <w:top w:w="0" w:type="dxa"/>
            <w:left w:w="108" w:type="dxa"/>
            <w:bottom w:w="0" w:type="dxa"/>
            <w:right w:w="108" w:type="dxa"/>
          </w:tblCellMar>
        </w:tblPrEx>
        <w:trPr>
          <w:jc w:val="center"/>
        </w:trPr>
        <w:tc>
          <w:tcPr>
            <w:tcW w:w="760" w:type="dxa"/>
            <w:vAlign w:val="center"/>
          </w:tcPr>
          <w:p w14:paraId="66BFF223">
            <w:pPr>
              <w:jc w:val="center"/>
              <w:rPr>
                <w:color w:val="auto"/>
                <w:highlight w:val="none"/>
              </w:rPr>
            </w:pPr>
            <w:r>
              <w:rPr>
                <w:color w:val="auto"/>
                <w:highlight w:val="none"/>
              </w:rPr>
              <w:t>2</w:t>
            </w:r>
          </w:p>
        </w:tc>
        <w:tc>
          <w:tcPr>
            <w:tcW w:w="5250" w:type="dxa"/>
            <w:vAlign w:val="center"/>
          </w:tcPr>
          <w:p w14:paraId="3222B8E8">
            <w:pPr>
              <w:rPr>
                <w:color w:val="auto"/>
                <w:highlight w:val="none"/>
              </w:rPr>
            </w:pPr>
            <w:r>
              <w:rPr>
                <w:rFonts w:hint="eastAsia"/>
                <w:color w:val="auto"/>
                <w:highlight w:val="none"/>
              </w:rPr>
              <w:t>比选申请文件的实质性内容按规定填写、内容齐全、装订、密封的；（按比选文件规定的格式填写的）</w:t>
            </w:r>
          </w:p>
        </w:tc>
        <w:tc>
          <w:tcPr>
            <w:tcW w:w="2471" w:type="dxa"/>
          </w:tcPr>
          <w:p w14:paraId="5D36A3C3">
            <w:pPr>
              <w:snapToGrid w:val="0"/>
              <w:spacing w:line="360" w:lineRule="exact"/>
              <w:ind w:right="240" w:firstLine="480"/>
              <w:jc w:val="center"/>
              <w:rPr>
                <w:rFonts w:ascii="宋体" w:hAnsi="宋体"/>
                <w:b/>
                <w:color w:val="auto"/>
                <w:sz w:val="24"/>
                <w:szCs w:val="24"/>
                <w:highlight w:val="none"/>
              </w:rPr>
            </w:pPr>
          </w:p>
        </w:tc>
      </w:tr>
      <w:tr w14:paraId="06B9B81F">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CellMar>
            <w:top w:w="0" w:type="dxa"/>
            <w:left w:w="108" w:type="dxa"/>
            <w:bottom w:w="0" w:type="dxa"/>
            <w:right w:w="108" w:type="dxa"/>
          </w:tblCellMar>
        </w:tblPrEx>
        <w:trPr>
          <w:jc w:val="center"/>
        </w:trPr>
        <w:tc>
          <w:tcPr>
            <w:tcW w:w="760" w:type="dxa"/>
            <w:vAlign w:val="center"/>
          </w:tcPr>
          <w:p w14:paraId="239D5663">
            <w:pPr>
              <w:jc w:val="center"/>
              <w:rPr>
                <w:color w:val="auto"/>
                <w:highlight w:val="none"/>
              </w:rPr>
            </w:pPr>
            <w:r>
              <w:rPr>
                <w:rFonts w:hint="eastAsia"/>
                <w:color w:val="auto"/>
                <w:highlight w:val="none"/>
              </w:rPr>
              <w:t>3</w:t>
            </w:r>
          </w:p>
        </w:tc>
        <w:tc>
          <w:tcPr>
            <w:tcW w:w="5250" w:type="dxa"/>
            <w:vAlign w:val="center"/>
          </w:tcPr>
          <w:p w14:paraId="3BDAB955">
            <w:pPr>
              <w:rPr>
                <w:color w:val="auto"/>
                <w:highlight w:val="none"/>
              </w:rPr>
            </w:pPr>
            <w:r>
              <w:rPr>
                <w:rFonts w:hint="eastAsia"/>
                <w:color w:val="auto"/>
                <w:highlight w:val="none"/>
              </w:rPr>
              <w:t>在比选申请文件中无虚假资料的</w:t>
            </w:r>
          </w:p>
        </w:tc>
        <w:tc>
          <w:tcPr>
            <w:tcW w:w="2471" w:type="dxa"/>
          </w:tcPr>
          <w:p w14:paraId="764DFBDC">
            <w:pPr>
              <w:snapToGrid w:val="0"/>
              <w:spacing w:line="360" w:lineRule="exact"/>
              <w:ind w:right="240" w:firstLine="480"/>
              <w:jc w:val="center"/>
              <w:rPr>
                <w:rFonts w:ascii="宋体" w:hAnsi="宋体"/>
                <w:b/>
                <w:color w:val="auto"/>
                <w:sz w:val="24"/>
                <w:szCs w:val="24"/>
                <w:highlight w:val="none"/>
              </w:rPr>
            </w:pPr>
          </w:p>
        </w:tc>
      </w:tr>
      <w:tr w14:paraId="68D97217">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CellMar>
            <w:top w:w="0" w:type="dxa"/>
            <w:left w:w="108" w:type="dxa"/>
            <w:bottom w:w="0" w:type="dxa"/>
            <w:right w:w="108" w:type="dxa"/>
          </w:tblCellMar>
        </w:tblPrEx>
        <w:trPr>
          <w:jc w:val="center"/>
        </w:trPr>
        <w:tc>
          <w:tcPr>
            <w:tcW w:w="760" w:type="dxa"/>
            <w:vAlign w:val="center"/>
          </w:tcPr>
          <w:p w14:paraId="32C297B8">
            <w:pPr>
              <w:jc w:val="center"/>
              <w:rPr>
                <w:color w:val="auto"/>
                <w:highlight w:val="none"/>
              </w:rPr>
            </w:pPr>
            <w:r>
              <w:rPr>
                <w:rFonts w:hint="eastAsia"/>
                <w:color w:val="auto"/>
                <w:highlight w:val="none"/>
              </w:rPr>
              <w:t>4</w:t>
            </w:r>
          </w:p>
        </w:tc>
        <w:tc>
          <w:tcPr>
            <w:tcW w:w="5250" w:type="dxa"/>
            <w:vAlign w:val="center"/>
          </w:tcPr>
          <w:p w14:paraId="795D4394">
            <w:pPr>
              <w:rPr>
                <w:color w:val="auto"/>
                <w:highlight w:val="none"/>
              </w:rPr>
            </w:pPr>
            <w:r>
              <w:rPr>
                <w:rFonts w:hint="eastAsia"/>
                <w:color w:val="auto"/>
                <w:highlight w:val="none"/>
              </w:rPr>
              <w:t>无比选文件、法律、法规规定的其他否决比选申请条件</w:t>
            </w:r>
          </w:p>
        </w:tc>
        <w:tc>
          <w:tcPr>
            <w:tcW w:w="2471" w:type="dxa"/>
          </w:tcPr>
          <w:p w14:paraId="6C55726D">
            <w:pPr>
              <w:snapToGrid w:val="0"/>
              <w:spacing w:line="360" w:lineRule="exact"/>
              <w:ind w:right="240" w:firstLine="480"/>
              <w:jc w:val="center"/>
              <w:rPr>
                <w:rFonts w:ascii="宋体" w:hAnsi="宋体"/>
                <w:b/>
                <w:color w:val="auto"/>
                <w:sz w:val="24"/>
                <w:szCs w:val="24"/>
                <w:highlight w:val="none"/>
              </w:rPr>
            </w:pPr>
          </w:p>
        </w:tc>
      </w:tr>
    </w:tbl>
    <w:p w14:paraId="48072A75">
      <w:pPr>
        <w:snapToGrid w:val="0"/>
        <w:spacing w:line="360" w:lineRule="exact"/>
        <w:ind w:right="240" w:firstLine="480"/>
        <w:rPr>
          <w:rFonts w:ascii="宋体" w:hAnsi="宋体"/>
          <w:b/>
          <w:color w:val="auto"/>
          <w:sz w:val="24"/>
          <w:szCs w:val="24"/>
          <w:highlight w:val="none"/>
        </w:rPr>
      </w:pPr>
    </w:p>
    <w:p w14:paraId="37A17F69">
      <w:pPr>
        <w:snapToGrid w:val="0"/>
        <w:spacing w:line="360" w:lineRule="exact"/>
        <w:ind w:right="240"/>
        <w:jc w:val="center"/>
        <w:rPr>
          <w:color w:val="auto"/>
          <w:highlight w:val="none"/>
        </w:rPr>
      </w:pPr>
      <w:r>
        <w:rPr>
          <w:rFonts w:hint="eastAsia" w:ascii="宋体" w:hAnsi="宋体"/>
          <w:b/>
          <w:color w:val="auto"/>
          <w:sz w:val="24"/>
          <w:szCs w:val="24"/>
          <w:highlight w:val="none"/>
        </w:rPr>
        <w:t>（2）资格审查表—资格性检查</w:t>
      </w:r>
    </w:p>
    <w:tbl>
      <w:tblPr>
        <w:tblStyle w:val="19"/>
        <w:tblW w:w="8522" w:type="dxa"/>
        <w:jc w:val="center"/>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Layout w:type="fixed"/>
        <w:tblCellMar>
          <w:top w:w="0" w:type="dxa"/>
          <w:left w:w="108" w:type="dxa"/>
          <w:bottom w:w="0" w:type="dxa"/>
          <w:right w:w="108" w:type="dxa"/>
        </w:tblCellMar>
      </w:tblPr>
      <w:tblGrid>
        <w:gridCol w:w="386"/>
        <w:gridCol w:w="898"/>
        <w:gridCol w:w="6323"/>
        <w:gridCol w:w="915"/>
      </w:tblGrid>
      <w:tr w14:paraId="555271D5">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CellMar>
            <w:top w:w="0" w:type="dxa"/>
            <w:left w:w="108" w:type="dxa"/>
            <w:bottom w:w="0" w:type="dxa"/>
            <w:right w:w="108" w:type="dxa"/>
          </w:tblCellMar>
        </w:tblPrEx>
        <w:trPr>
          <w:jc w:val="center"/>
        </w:trPr>
        <w:tc>
          <w:tcPr>
            <w:tcW w:w="386" w:type="dxa"/>
            <w:vAlign w:val="center"/>
          </w:tcPr>
          <w:p w14:paraId="31C4FF0C">
            <w:pPr>
              <w:jc w:val="center"/>
              <w:rPr>
                <w:color w:val="auto"/>
                <w:highlight w:val="none"/>
              </w:rPr>
            </w:pPr>
            <w:r>
              <w:rPr>
                <w:color w:val="auto"/>
                <w:highlight w:val="none"/>
              </w:rPr>
              <w:t>序号</w:t>
            </w:r>
          </w:p>
        </w:tc>
        <w:tc>
          <w:tcPr>
            <w:tcW w:w="898" w:type="dxa"/>
            <w:vAlign w:val="center"/>
          </w:tcPr>
          <w:p w14:paraId="117AEBD2">
            <w:pPr>
              <w:jc w:val="center"/>
              <w:rPr>
                <w:rFonts w:ascii="宋体" w:hAnsi="宋体"/>
                <w:color w:val="auto"/>
                <w:highlight w:val="none"/>
              </w:rPr>
            </w:pPr>
            <w:r>
              <w:rPr>
                <w:rFonts w:hint="eastAsia" w:ascii="宋体" w:hAnsi="宋体"/>
                <w:color w:val="auto"/>
                <w:highlight w:val="none"/>
              </w:rPr>
              <w:t>评审内容</w:t>
            </w:r>
          </w:p>
        </w:tc>
        <w:tc>
          <w:tcPr>
            <w:tcW w:w="6323" w:type="dxa"/>
            <w:vAlign w:val="center"/>
          </w:tcPr>
          <w:p w14:paraId="771C6CF6">
            <w:pPr>
              <w:jc w:val="center"/>
              <w:rPr>
                <w:color w:val="auto"/>
                <w:highlight w:val="none"/>
              </w:rPr>
            </w:pPr>
            <w:r>
              <w:rPr>
                <w:rFonts w:hint="eastAsia" w:ascii="宋体" w:hAnsi="宋体"/>
                <w:color w:val="auto"/>
                <w:highlight w:val="none"/>
              </w:rPr>
              <w:t>合格标准</w:t>
            </w:r>
          </w:p>
        </w:tc>
        <w:tc>
          <w:tcPr>
            <w:tcW w:w="915" w:type="dxa"/>
            <w:vAlign w:val="center"/>
          </w:tcPr>
          <w:p w14:paraId="007BFB09">
            <w:pPr>
              <w:snapToGrid w:val="0"/>
              <w:spacing w:line="360" w:lineRule="exact"/>
              <w:jc w:val="center"/>
              <w:rPr>
                <w:rFonts w:ascii="宋体" w:hAnsi="宋体"/>
                <w:b/>
                <w:color w:val="auto"/>
                <w:sz w:val="24"/>
                <w:szCs w:val="24"/>
                <w:highlight w:val="none"/>
              </w:rPr>
            </w:pPr>
            <w:r>
              <w:rPr>
                <w:rFonts w:hint="eastAsia"/>
                <w:color w:val="auto"/>
                <w:highlight w:val="none"/>
              </w:rPr>
              <w:t>评审结果（合格/不合格）</w:t>
            </w:r>
          </w:p>
        </w:tc>
      </w:tr>
      <w:tr w14:paraId="48ED8EE6">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CellMar>
            <w:top w:w="0" w:type="dxa"/>
            <w:left w:w="108" w:type="dxa"/>
            <w:bottom w:w="0" w:type="dxa"/>
            <w:right w:w="108" w:type="dxa"/>
          </w:tblCellMar>
        </w:tblPrEx>
        <w:trPr>
          <w:jc w:val="center"/>
        </w:trPr>
        <w:tc>
          <w:tcPr>
            <w:tcW w:w="386" w:type="dxa"/>
            <w:vAlign w:val="center"/>
          </w:tcPr>
          <w:p w14:paraId="20358E5F">
            <w:pPr>
              <w:spacing w:line="400" w:lineRule="exact"/>
              <w:jc w:val="center"/>
              <w:rPr>
                <w:color w:val="auto"/>
                <w:highlight w:val="none"/>
              </w:rPr>
            </w:pPr>
            <w:r>
              <w:rPr>
                <w:color w:val="auto"/>
                <w:highlight w:val="none"/>
              </w:rPr>
              <w:t>1</w:t>
            </w:r>
          </w:p>
        </w:tc>
        <w:tc>
          <w:tcPr>
            <w:tcW w:w="898" w:type="dxa"/>
            <w:vAlign w:val="center"/>
          </w:tcPr>
          <w:p w14:paraId="6AE49AD4">
            <w:pPr>
              <w:spacing w:line="400" w:lineRule="exact"/>
              <w:jc w:val="center"/>
              <w:rPr>
                <w:rFonts w:ascii="宋体" w:hAnsi="宋体"/>
                <w:color w:val="auto"/>
                <w:highlight w:val="none"/>
              </w:rPr>
            </w:pPr>
            <w:r>
              <w:rPr>
                <w:rFonts w:hint="eastAsia" w:ascii="宋体" w:hAnsi="宋体"/>
                <w:color w:val="auto"/>
                <w:highlight w:val="none"/>
              </w:rPr>
              <w:t>身份证明材料</w:t>
            </w:r>
          </w:p>
        </w:tc>
        <w:tc>
          <w:tcPr>
            <w:tcW w:w="6323" w:type="dxa"/>
            <w:vAlign w:val="center"/>
          </w:tcPr>
          <w:p w14:paraId="4EE9E78A">
            <w:pPr>
              <w:spacing w:line="400" w:lineRule="exact"/>
              <w:rPr>
                <w:color w:val="auto"/>
                <w:highlight w:val="none"/>
              </w:rPr>
            </w:pPr>
            <w:r>
              <w:rPr>
                <w:rFonts w:hint="eastAsia" w:ascii="宋体" w:hAnsi="宋体"/>
                <w:color w:val="auto"/>
                <w:highlight w:val="none"/>
              </w:rPr>
              <w:t>法定代表人授权书及法定代表人资格证明书（如无授权时，只需提供法定代表人资格证明书和法定代表人身份证复印件）、法定代表人及被授权人身份证复印件，复印件加盖公章。</w:t>
            </w:r>
          </w:p>
        </w:tc>
        <w:tc>
          <w:tcPr>
            <w:tcW w:w="915" w:type="dxa"/>
            <w:vAlign w:val="center"/>
          </w:tcPr>
          <w:p w14:paraId="1D6238E2">
            <w:pPr>
              <w:snapToGrid w:val="0"/>
              <w:spacing w:line="400" w:lineRule="exact"/>
              <w:ind w:right="240" w:firstLine="480"/>
              <w:jc w:val="center"/>
              <w:rPr>
                <w:rFonts w:ascii="宋体" w:hAnsi="宋体"/>
                <w:b/>
                <w:color w:val="auto"/>
                <w:sz w:val="24"/>
                <w:szCs w:val="24"/>
                <w:highlight w:val="none"/>
              </w:rPr>
            </w:pPr>
          </w:p>
        </w:tc>
      </w:tr>
      <w:tr w14:paraId="4130BF25">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CellMar>
            <w:top w:w="0" w:type="dxa"/>
            <w:left w:w="108" w:type="dxa"/>
            <w:bottom w:w="0" w:type="dxa"/>
            <w:right w:w="108" w:type="dxa"/>
          </w:tblCellMar>
        </w:tblPrEx>
        <w:trPr>
          <w:jc w:val="center"/>
        </w:trPr>
        <w:tc>
          <w:tcPr>
            <w:tcW w:w="386" w:type="dxa"/>
            <w:vAlign w:val="center"/>
          </w:tcPr>
          <w:p w14:paraId="7A5C8580">
            <w:pPr>
              <w:spacing w:line="400" w:lineRule="exact"/>
              <w:jc w:val="center"/>
              <w:rPr>
                <w:color w:val="auto"/>
                <w:highlight w:val="none"/>
              </w:rPr>
            </w:pPr>
            <w:r>
              <w:rPr>
                <w:color w:val="auto"/>
                <w:highlight w:val="none"/>
              </w:rPr>
              <w:t>2</w:t>
            </w:r>
          </w:p>
        </w:tc>
        <w:tc>
          <w:tcPr>
            <w:tcW w:w="898" w:type="dxa"/>
            <w:vAlign w:val="center"/>
          </w:tcPr>
          <w:p w14:paraId="34960FC7">
            <w:pPr>
              <w:spacing w:line="400" w:lineRule="exact"/>
              <w:jc w:val="center"/>
              <w:rPr>
                <w:rFonts w:ascii="宋体" w:hAnsi="宋体"/>
                <w:color w:val="auto"/>
                <w:highlight w:val="none"/>
              </w:rPr>
            </w:pPr>
            <w:r>
              <w:rPr>
                <w:rFonts w:hint="eastAsia" w:ascii="宋体" w:hAnsi="宋体"/>
                <w:color w:val="auto"/>
                <w:highlight w:val="none"/>
              </w:rPr>
              <w:t>比选申请人资格</w:t>
            </w:r>
          </w:p>
        </w:tc>
        <w:tc>
          <w:tcPr>
            <w:tcW w:w="6323" w:type="dxa"/>
            <w:vAlign w:val="center"/>
          </w:tcPr>
          <w:p w14:paraId="0055051A">
            <w:pPr>
              <w:rPr>
                <w:rFonts w:ascii="宋体" w:hAnsi="宋体"/>
                <w:color w:val="auto"/>
                <w:highlight w:val="none"/>
              </w:rPr>
            </w:pPr>
            <w:r>
              <w:rPr>
                <w:rFonts w:hint="eastAsia" w:ascii="宋体" w:hAnsi="宋体"/>
                <w:color w:val="auto"/>
                <w:highlight w:val="none"/>
              </w:rPr>
              <w:t>提供以下证照复印件加盖公章：</w:t>
            </w:r>
          </w:p>
          <w:p w14:paraId="1D05B4B1">
            <w:pPr>
              <w:numPr>
                <w:ilvl w:val="0"/>
                <w:numId w:val="3"/>
              </w:numPr>
              <w:rPr>
                <w:rFonts w:hint="eastAsia" w:ascii="宋体" w:hAnsi="宋体"/>
                <w:color w:val="auto"/>
                <w:highlight w:val="none"/>
              </w:rPr>
            </w:pPr>
            <w:r>
              <w:rPr>
                <w:rFonts w:hint="eastAsia" w:ascii="宋体" w:hAnsi="宋体"/>
                <w:color w:val="auto"/>
                <w:highlight w:val="none"/>
              </w:rPr>
              <w:t>为中华人民共和国境内依法设立的法人或非法人组织，具备有效的营业执照、开户许可证</w:t>
            </w:r>
            <w:r>
              <w:rPr>
                <w:rFonts w:hint="eastAsia" w:ascii="宋体" w:hAnsi="宋体"/>
                <w:color w:val="auto"/>
                <w:highlight w:val="none"/>
                <w:lang w:val="en-US" w:eastAsia="zh-CN"/>
              </w:rPr>
              <w:t>或基本存款账户信息</w:t>
            </w:r>
            <w:r>
              <w:rPr>
                <w:rFonts w:hint="eastAsia" w:ascii="宋体" w:hAnsi="宋体"/>
                <w:color w:val="auto"/>
                <w:highlight w:val="none"/>
              </w:rPr>
              <w:t>。</w:t>
            </w:r>
          </w:p>
          <w:p w14:paraId="62D732EB">
            <w:pPr>
              <w:numPr>
                <w:ilvl w:val="0"/>
                <w:numId w:val="3"/>
              </w:numPr>
              <w:rPr>
                <w:rFonts w:hint="eastAsia" w:ascii="宋体" w:hAnsi="宋体"/>
                <w:color w:val="auto"/>
                <w:highlight w:val="none"/>
              </w:rPr>
            </w:pPr>
            <w:r>
              <w:rPr>
                <w:rFonts w:hint="eastAsia" w:ascii="宋体" w:hAnsi="宋体"/>
                <w:color w:val="auto"/>
                <w:highlight w:val="none"/>
              </w:rPr>
              <w:t>投标人为混凝土产品的制造商，具备有效的《建筑业企业资质证书》，资质类别为“预拌混凝土专业承包不分等级”，具备生产供应预拌混凝土的法定资格。</w:t>
            </w:r>
          </w:p>
          <w:p w14:paraId="6DA0F754">
            <w:pPr>
              <w:numPr>
                <w:ilvl w:val="0"/>
                <w:numId w:val="3"/>
              </w:numPr>
              <w:rPr>
                <w:rFonts w:ascii="宋体" w:hAnsi="宋体"/>
                <w:color w:val="auto"/>
                <w:highlight w:val="none"/>
              </w:rPr>
            </w:pPr>
            <w:r>
              <w:rPr>
                <w:rFonts w:ascii="宋体" w:hAnsi="宋体"/>
                <w:color w:val="auto"/>
                <w:highlight w:val="none"/>
              </w:rPr>
              <w:t>提供“中国执行信息公开网”网站（</w:t>
            </w:r>
            <w:r>
              <w:rPr>
                <w:rFonts w:ascii="宋体" w:hAnsi="宋体"/>
                <w:color w:val="auto"/>
                <w:highlight w:val="none"/>
              </w:rPr>
              <w:fldChar w:fldCharType="begin"/>
            </w:r>
            <w:r>
              <w:rPr>
                <w:rFonts w:ascii="宋体" w:hAnsi="宋体"/>
                <w:color w:val="auto"/>
                <w:highlight w:val="none"/>
              </w:rPr>
              <w:instrText xml:space="preserve"> HYPERLINK "https://zxgk.court.gov.cn/" \t "_blank" </w:instrText>
            </w:r>
            <w:r>
              <w:rPr>
                <w:rFonts w:ascii="宋体" w:hAnsi="宋体"/>
                <w:color w:val="auto"/>
                <w:highlight w:val="none"/>
              </w:rPr>
              <w:fldChar w:fldCharType="separate"/>
            </w:r>
            <w:r>
              <w:rPr>
                <w:rFonts w:ascii="宋体" w:hAnsi="宋体"/>
                <w:color w:val="auto"/>
                <w:highlight w:val="none"/>
              </w:rPr>
              <w:t>https://zxgk.court.gov.cn/</w:t>
            </w:r>
            <w:r>
              <w:rPr>
                <w:rFonts w:ascii="宋体" w:hAnsi="宋体"/>
                <w:color w:val="auto"/>
                <w:highlight w:val="none"/>
              </w:rPr>
              <w:fldChar w:fldCharType="end"/>
            </w:r>
            <w:r>
              <w:rPr>
                <w:rFonts w:ascii="宋体" w:hAnsi="宋体"/>
                <w:color w:val="auto"/>
                <w:highlight w:val="none"/>
              </w:rPr>
              <w:t xml:space="preserve"> ）、“信用中国”网站(www.creditchina.gov.cn) 、中国政府采购网(www.ccgp.gov.cn)关于失信被执行人、重大税收违法失信主体、政府采购严重违法失信行为记录截图，存在失信行为记录名单的供应商，不得参与采购活动。</w:t>
            </w:r>
          </w:p>
          <w:p w14:paraId="20312704">
            <w:pPr>
              <w:rPr>
                <w:rFonts w:hint="eastAsia" w:ascii="宋体" w:hAnsi="宋体"/>
                <w:color w:val="auto"/>
                <w:highlight w:val="none"/>
              </w:rPr>
            </w:pPr>
            <w:r>
              <w:rPr>
                <w:rFonts w:hint="eastAsia" w:ascii="宋体" w:hAnsi="宋体"/>
                <w:color w:val="auto"/>
                <w:highlight w:val="none"/>
              </w:rPr>
              <w:t>（</w:t>
            </w:r>
            <w:r>
              <w:rPr>
                <w:rFonts w:hint="eastAsia" w:ascii="宋体" w:hAnsi="宋体"/>
                <w:color w:val="auto"/>
                <w:highlight w:val="none"/>
                <w:lang w:val="en-US" w:eastAsia="zh-CN"/>
              </w:rPr>
              <w:t>4</w:t>
            </w:r>
            <w:r>
              <w:rPr>
                <w:rFonts w:hint="eastAsia" w:ascii="宋体" w:hAnsi="宋体"/>
                <w:color w:val="auto"/>
                <w:highlight w:val="none"/>
              </w:rPr>
              <w:t>）提供第三方出具的财务审计报告或由基本户开户银行出具的资信证明（</w:t>
            </w:r>
            <w:r>
              <w:rPr>
                <w:rFonts w:hint="eastAsia" w:ascii="宋体" w:hAnsi="宋体"/>
                <w:color w:val="auto"/>
                <w:highlight w:val="none"/>
                <w:lang w:val="en-US" w:eastAsia="zh-CN"/>
              </w:rPr>
              <w:t>2023</w:t>
            </w:r>
            <w:r>
              <w:rPr>
                <w:rFonts w:hint="eastAsia" w:ascii="宋体" w:hAnsi="宋体"/>
                <w:color w:val="auto"/>
                <w:highlight w:val="none"/>
              </w:rPr>
              <w:t>年 1 月 1 日至比选申请截止日期任意一年财务报表净利润为正值，或无超期、未标注欠息、诉讼等不良记录、账户未休眠的银行资信证明）</w:t>
            </w:r>
          </w:p>
          <w:p w14:paraId="6E1D75B2">
            <w:pPr>
              <w:rPr>
                <w:rFonts w:ascii="宋体" w:hAnsi="宋体"/>
                <w:color w:val="auto"/>
                <w:highlight w:val="none"/>
              </w:rPr>
            </w:pPr>
            <w:r>
              <w:rPr>
                <w:rFonts w:hint="eastAsia" w:ascii="宋体" w:hAnsi="宋体"/>
                <w:color w:val="auto"/>
                <w:highlight w:val="none"/>
              </w:rPr>
              <w:t>（</w:t>
            </w:r>
            <w:r>
              <w:rPr>
                <w:rFonts w:hint="eastAsia" w:ascii="宋体" w:hAnsi="宋体"/>
                <w:color w:val="auto"/>
                <w:highlight w:val="none"/>
                <w:lang w:val="en-US" w:eastAsia="zh-CN"/>
              </w:rPr>
              <w:t>5</w:t>
            </w:r>
            <w:r>
              <w:rPr>
                <w:rFonts w:hint="eastAsia" w:ascii="宋体" w:hAnsi="宋体"/>
                <w:color w:val="auto"/>
                <w:highlight w:val="none"/>
              </w:rPr>
              <w:t>）开具发票能力：提供自</w:t>
            </w:r>
            <w:r>
              <w:rPr>
                <w:rFonts w:hint="eastAsia" w:ascii="宋体" w:hAnsi="宋体"/>
                <w:color w:val="auto"/>
                <w:highlight w:val="none"/>
                <w:lang w:val="en-US" w:eastAsia="zh-CN"/>
              </w:rPr>
              <w:t>2023</w:t>
            </w:r>
            <w:r>
              <w:rPr>
                <w:rFonts w:hint="eastAsia" w:ascii="宋体" w:hAnsi="宋体"/>
                <w:color w:val="auto"/>
                <w:highlight w:val="none"/>
              </w:rPr>
              <w:t>年 1 月 1 日至比选申请截止日期开具的</w:t>
            </w:r>
            <w:r>
              <w:rPr>
                <w:rFonts w:hint="eastAsia" w:ascii="宋体" w:hAnsi="宋体"/>
                <w:color w:val="auto"/>
                <w:highlight w:val="none"/>
                <w:lang w:val="en-US" w:eastAsia="zh-CN"/>
              </w:rPr>
              <w:t>混凝土</w:t>
            </w:r>
            <w:r>
              <w:rPr>
                <w:rFonts w:hint="eastAsia" w:ascii="宋体" w:hAnsi="宋体"/>
                <w:color w:val="auto"/>
                <w:highlight w:val="none"/>
              </w:rPr>
              <w:t>材料的发票复印件。</w:t>
            </w:r>
          </w:p>
        </w:tc>
        <w:tc>
          <w:tcPr>
            <w:tcW w:w="915" w:type="dxa"/>
            <w:vAlign w:val="center"/>
          </w:tcPr>
          <w:p w14:paraId="01C5EEBB">
            <w:pPr>
              <w:snapToGrid w:val="0"/>
              <w:spacing w:line="400" w:lineRule="exact"/>
              <w:ind w:right="240" w:firstLine="480"/>
              <w:jc w:val="center"/>
              <w:rPr>
                <w:rFonts w:ascii="宋体" w:hAnsi="宋体"/>
                <w:b/>
                <w:color w:val="auto"/>
                <w:sz w:val="24"/>
                <w:szCs w:val="24"/>
                <w:highlight w:val="none"/>
              </w:rPr>
            </w:pPr>
          </w:p>
        </w:tc>
      </w:tr>
      <w:tr w14:paraId="67B25E93">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CellMar>
            <w:top w:w="0" w:type="dxa"/>
            <w:left w:w="108" w:type="dxa"/>
            <w:bottom w:w="0" w:type="dxa"/>
            <w:right w:w="108" w:type="dxa"/>
          </w:tblCellMar>
        </w:tblPrEx>
        <w:trPr>
          <w:jc w:val="center"/>
        </w:trPr>
        <w:tc>
          <w:tcPr>
            <w:tcW w:w="386" w:type="dxa"/>
            <w:vAlign w:val="center"/>
          </w:tcPr>
          <w:p w14:paraId="73E96613">
            <w:pPr>
              <w:spacing w:line="400" w:lineRule="exact"/>
              <w:jc w:val="center"/>
              <w:rPr>
                <w:color w:val="auto"/>
                <w:highlight w:val="none"/>
              </w:rPr>
            </w:pPr>
            <w:bookmarkStart w:id="818" w:name="_Hlk212539612"/>
            <w:r>
              <w:rPr>
                <w:rFonts w:hint="eastAsia"/>
                <w:color w:val="auto"/>
                <w:highlight w:val="none"/>
              </w:rPr>
              <w:t>3</w:t>
            </w:r>
          </w:p>
        </w:tc>
        <w:tc>
          <w:tcPr>
            <w:tcW w:w="898" w:type="dxa"/>
            <w:vAlign w:val="center"/>
          </w:tcPr>
          <w:p w14:paraId="5BFDC9F5">
            <w:pPr>
              <w:spacing w:line="400" w:lineRule="exact"/>
              <w:jc w:val="center"/>
              <w:rPr>
                <w:rFonts w:ascii="宋体" w:hAnsi="宋体"/>
                <w:color w:val="auto"/>
                <w:highlight w:val="none"/>
              </w:rPr>
            </w:pPr>
            <w:r>
              <w:rPr>
                <w:rFonts w:hint="eastAsia" w:ascii="宋体" w:hAnsi="宋体"/>
                <w:color w:val="auto"/>
                <w:highlight w:val="none"/>
              </w:rPr>
              <w:t>业绩证明</w:t>
            </w:r>
          </w:p>
        </w:tc>
        <w:tc>
          <w:tcPr>
            <w:tcW w:w="6323" w:type="dxa"/>
            <w:vAlign w:val="center"/>
          </w:tcPr>
          <w:p w14:paraId="0061AD47">
            <w:pPr>
              <w:rPr>
                <w:rFonts w:ascii="宋体" w:hAnsi="宋体"/>
                <w:color w:val="auto"/>
                <w:highlight w:val="none"/>
              </w:rPr>
            </w:pPr>
            <w:r>
              <w:rPr>
                <w:rFonts w:hint="eastAsia" w:ascii="宋体" w:hAnsi="宋体"/>
                <w:color w:val="auto"/>
                <w:highlight w:val="none"/>
              </w:rPr>
              <w:t>提供1个自</w:t>
            </w:r>
            <w:r>
              <w:rPr>
                <w:rFonts w:hint="eastAsia" w:ascii="宋体" w:hAnsi="宋体"/>
                <w:color w:val="auto"/>
                <w:highlight w:val="none"/>
                <w:lang w:val="en-US" w:eastAsia="zh-CN"/>
              </w:rPr>
              <w:t>2023</w:t>
            </w:r>
            <w:r>
              <w:rPr>
                <w:rFonts w:hint="eastAsia" w:ascii="宋体" w:hAnsi="宋体"/>
                <w:color w:val="auto"/>
                <w:highlight w:val="none"/>
              </w:rPr>
              <w:t>年1月1日至比选申请截止日期至内完成过或承接过的单项合同金额达</w:t>
            </w:r>
            <w:r>
              <w:rPr>
                <w:rFonts w:hint="eastAsia" w:ascii="宋体" w:hAnsi="宋体"/>
                <w:color w:val="auto"/>
                <w:highlight w:val="none"/>
                <w:lang w:val="en-US" w:eastAsia="zh-CN"/>
              </w:rPr>
              <w:t>165</w:t>
            </w:r>
            <w:r>
              <w:rPr>
                <w:rFonts w:hint="eastAsia" w:ascii="宋体" w:hAnsi="宋体"/>
                <w:color w:val="auto"/>
                <w:highlight w:val="none"/>
              </w:rPr>
              <w:t>万元及以上的</w:t>
            </w:r>
            <w:r>
              <w:rPr>
                <w:rFonts w:hint="eastAsia" w:ascii="宋体" w:hAnsi="宋体"/>
                <w:color w:val="auto"/>
                <w:highlight w:val="none"/>
                <w:lang w:val="en-US" w:eastAsia="zh-CN"/>
              </w:rPr>
              <w:t>混凝土</w:t>
            </w:r>
            <w:r>
              <w:rPr>
                <w:rFonts w:hint="eastAsia" w:ascii="宋体" w:hAnsi="宋体"/>
                <w:color w:val="auto"/>
                <w:highlight w:val="none"/>
              </w:rPr>
              <w:t>材料的业绩合同。</w:t>
            </w:r>
          </w:p>
          <w:p w14:paraId="73942F1E">
            <w:pPr>
              <w:spacing w:line="400" w:lineRule="exact"/>
              <w:rPr>
                <w:rFonts w:ascii="宋体" w:hAnsi="宋体"/>
                <w:color w:val="auto"/>
                <w:highlight w:val="none"/>
              </w:rPr>
            </w:pPr>
            <w:r>
              <w:rPr>
                <w:rFonts w:hint="eastAsia" w:ascii="宋体" w:hAnsi="宋体"/>
                <w:color w:val="auto"/>
                <w:highlight w:val="none"/>
              </w:rPr>
              <w:t>提供下述材料之一即可：①合同文件；②中标通知书。</w:t>
            </w:r>
          </w:p>
          <w:p w14:paraId="16E08631">
            <w:pPr>
              <w:spacing w:line="400" w:lineRule="exact"/>
              <w:rPr>
                <w:rFonts w:ascii="宋体" w:hAnsi="宋体"/>
                <w:color w:val="auto"/>
                <w:highlight w:val="none"/>
              </w:rPr>
            </w:pPr>
            <w:r>
              <w:rPr>
                <w:rFonts w:hint="eastAsia" w:ascii="宋体" w:hAnsi="宋体"/>
                <w:color w:val="auto"/>
                <w:highlight w:val="none"/>
              </w:rPr>
              <w:t>合同内容需体现具体工程内容、合同总价、签约日期。</w:t>
            </w:r>
          </w:p>
          <w:p w14:paraId="3239B1DE">
            <w:pPr>
              <w:rPr>
                <w:rFonts w:ascii="宋体" w:hAnsi="宋体"/>
                <w:color w:val="auto"/>
                <w:highlight w:val="none"/>
              </w:rPr>
            </w:pPr>
            <w:r>
              <w:rPr>
                <w:rFonts w:hint="eastAsia" w:ascii="宋体" w:hAnsi="宋体"/>
                <w:color w:val="auto"/>
                <w:highlight w:val="none"/>
              </w:rPr>
              <w:t>所提供的材料须能明确反映类似项目特征，复印件加盖公章。</w:t>
            </w:r>
          </w:p>
        </w:tc>
        <w:tc>
          <w:tcPr>
            <w:tcW w:w="915" w:type="dxa"/>
            <w:vAlign w:val="center"/>
          </w:tcPr>
          <w:p w14:paraId="6A6960C5">
            <w:pPr>
              <w:snapToGrid w:val="0"/>
              <w:spacing w:line="400" w:lineRule="exact"/>
              <w:ind w:right="240" w:firstLine="480"/>
              <w:jc w:val="center"/>
              <w:rPr>
                <w:rFonts w:ascii="宋体" w:hAnsi="宋体"/>
                <w:b/>
                <w:color w:val="auto"/>
                <w:sz w:val="24"/>
                <w:szCs w:val="24"/>
                <w:highlight w:val="none"/>
              </w:rPr>
            </w:pPr>
          </w:p>
        </w:tc>
      </w:tr>
      <w:bookmarkEnd w:id="818"/>
      <w:tr w14:paraId="3878FF78">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CellMar>
            <w:top w:w="0" w:type="dxa"/>
            <w:left w:w="108" w:type="dxa"/>
            <w:bottom w:w="0" w:type="dxa"/>
            <w:right w:w="108" w:type="dxa"/>
          </w:tblCellMar>
        </w:tblPrEx>
        <w:trPr>
          <w:jc w:val="center"/>
        </w:trPr>
        <w:tc>
          <w:tcPr>
            <w:tcW w:w="386" w:type="dxa"/>
            <w:vAlign w:val="center"/>
          </w:tcPr>
          <w:p w14:paraId="0E65DDA6">
            <w:pPr>
              <w:spacing w:line="400" w:lineRule="exact"/>
              <w:jc w:val="center"/>
              <w:rPr>
                <w:color w:val="auto"/>
                <w:highlight w:val="none"/>
              </w:rPr>
            </w:pPr>
            <w:r>
              <w:rPr>
                <w:color w:val="auto"/>
                <w:highlight w:val="none"/>
              </w:rPr>
              <w:t>4</w:t>
            </w:r>
          </w:p>
        </w:tc>
        <w:tc>
          <w:tcPr>
            <w:tcW w:w="898" w:type="dxa"/>
            <w:vAlign w:val="center"/>
          </w:tcPr>
          <w:p w14:paraId="390A2F81">
            <w:pPr>
              <w:spacing w:line="400" w:lineRule="exact"/>
              <w:jc w:val="center"/>
              <w:rPr>
                <w:rFonts w:ascii="宋体" w:hAnsi="宋体"/>
                <w:color w:val="auto"/>
                <w:highlight w:val="none"/>
              </w:rPr>
            </w:pPr>
            <w:r>
              <w:rPr>
                <w:rFonts w:hint="eastAsia" w:ascii="宋体" w:hAnsi="宋体"/>
                <w:color w:val="auto"/>
                <w:highlight w:val="none"/>
              </w:rPr>
              <w:t>承诺书</w:t>
            </w:r>
          </w:p>
        </w:tc>
        <w:tc>
          <w:tcPr>
            <w:tcW w:w="6323" w:type="dxa"/>
            <w:vAlign w:val="center"/>
          </w:tcPr>
          <w:p w14:paraId="07CCE322">
            <w:pPr>
              <w:spacing w:line="400" w:lineRule="exact"/>
              <w:rPr>
                <w:color w:val="auto"/>
                <w:highlight w:val="none"/>
              </w:rPr>
            </w:pPr>
            <w:r>
              <w:rPr>
                <w:rFonts w:hint="eastAsia" w:ascii="宋体" w:hAnsi="宋体"/>
                <w:color w:val="auto"/>
                <w:highlight w:val="none"/>
              </w:rPr>
              <w:t>承诺书原件，按规定格式提供承诺书。</w:t>
            </w:r>
          </w:p>
        </w:tc>
        <w:tc>
          <w:tcPr>
            <w:tcW w:w="915" w:type="dxa"/>
            <w:vAlign w:val="center"/>
          </w:tcPr>
          <w:p w14:paraId="21379AD5">
            <w:pPr>
              <w:snapToGrid w:val="0"/>
              <w:spacing w:line="400" w:lineRule="exact"/>
              <w:ind w:right="240" w:firstLine="480"/>
              <w:jc w:val="center"/>
              <w:rPr>
                <w:rFonts w:ascii="宋体" w:hAnsi="宋体"/>
                <w:b/>
                <w:color w:val="auto"/>
                <w:sz w:val="24"/>
                <w:szCs w:val="24"/>
                <w:highlight w:val="none"/>
              </w:rPr>
            </w:pPr>
          </w:p>
        </w:tc>
      </w:tr>
    </w:tbl>
    <w:p w14:paraId="09E1635F">
      <w:pPr>
        <w:jc w:val="left"/>
        <w:rPr>
          <w:b/>
          <w:bCs/>
          <w:color w:val="auto"/>
          <w:highlight w:val="none"/>
        </w:rPr>
      </w:pPr>
      <w:r>
        <w:rPr>
          <w:color w:val="auto"/>
          <w:highlight w:val="none"/>
        </w:rPr>
        <w:br w:type="page"/>
      </w:r>
      <w:r>
        <w:rPr>
          <w:rFonts w:hint="eastAsia"/>
          <w:b/>
          <w:bCs/>
          <w:color w:val="auto"/>
          <w:highlight w:val="none"/>
        </w:rPr>
        <w:t>附表二《</w:t>
      </w:r>
      <w:r>
        <w:rPr>
          <w:rFonts w:hint="eastAsia"/>
          <w:b/>
          <w:bCs/>
          <w:color w:val="auto"/>
          <w:highlight w:val="none"/>
          <w:lang w:val="en-US" w:eastAsia="zh-CN"/>
        </w:rPr>
        <w:t>商务</w:t>
      </w:r>
      <w:r>
        <w:rPr>
          <w:rFonts w:hint="eastAsia"/>
          <w:b/>
          <w:bCs/>
          <w:color w:val="auto"/>
          <w:highlight w:val="none"/>
        </w:rPr>
        <w:t>文件评审表》</w:t>
      </w:r>
    </w:p>
    <w:p w14:paraId="26ADE7BD">
      <w:pPr>
        <w:jc w:val="center"/>
        <w:rPr>
          <w:b/>
          <w:bCs/>
          <w:color w:val="auto"/>
          <w:highlight w:val="none"/>
        </w:rPr>
      </w:pPr>
      <w:r>
        <w:rPr>
          <w:rFonts w:hint="eastAsia"/>
          <w:b/>
          <w:bCs/>
          <w:color w:val="auto"/>
          <w:highlight w:val="none"/>
          <w:lang w:val="en-US" w:eastAsia="zh-CN"/>
        </w:rPr>
        <w:t>商务</w:t>
      </w:r>
      <w:r>
        <w:rPr>
          <w:rFonts w:hint="eastAsia"/>
          <w:b/>
          <w:bCs/>
          <w:color w:val="auto"/>
          <w:highlight w:val="none"/>
        </w:rPr>
        <w:t>文件评审表</w:t>
      </w:r>
    </w:p>
    <w:tbl>
      <w:tblPr>
        <w:tblStyle w:val="18"/>
        <w:tblW w:w="89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8"/>
        <w:gridCol w:w="1838"/>
        <w:gridCol w:w="4961"/>
        <w:gridCol w:w="1134"/>
      </w:tblGrid>
      <w:tr w14:paraId="28E5E5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2" w:hRule="atLeast"/>
          <w:tblHeader/>
          <w:jc w:val="center"/>
        </w:trPr>
        <w:tc>
          <w:tcPr>
            <w:tcW w:w="998" w:type="dxa"/>
            <w:tcBorders>
              <w:top w:val="single" w:color="auto" w:sz="4" w:space="0"/>
              <w:left w:val="single" w:color="auto" w:sz="4" w:space="0"/>
              <w:bottom w:val="single" w:color="auto" w:sz="4" w:space="0"/>
              <w:right w:val="single" w:color="auto" w:sz="4" w:space="0"/>
            </w:tcBorders>
            <w:vAlign w:val="center"/>
          </w:tcPr>
          <w:p w14:paraId="0F7CFACF">
            <w:pPr>
              <w:spacing w:line="440" w:lineRule="exact"/>
              <w:jc w:val="center"/>
              <w:textAlignment w:val="center"/>
              <w:rPr>
                <w:b/>
                <w:color w:val="auto"/>
                <w:highlight w:val="none"/>
              </w:rPr>
            </w:pPr>
            <w:r>
              <w:rPr>
                <w:rFonts w:hint="eastAsia"/>
                <w:color w:val="auto"/>
                <w:highlight w:val="none"/>
              </w:rPr>
              <w:t>序号</w:t>
            </w:r>
          </w:p>
        </w:tc>
        <w:tc>
          <w:tcPr>
            <w:tcW w:w="1838" w:type="dxa"/>
            <w:tcBorders>
              <w:top w:val="single" w:color="auto" w:sz="4" w:space="0"/>
              <w:left w:val="single" w:color="auto" w:sz="4" w:space="0"/>
              <w:bottom w:val="single" w:color="auto" w:sz="4" w:space="0"/>
              <w:right w:val="single" w:color="auto" w:sz="4" w:space="0"/>
            </w:tcBorders>
            <w:vAlign w:val="center"/>
          </w:tcPr>
          <w:p w14:paraId="4AE398A9">
            <w:pPr>
              <w:spacing w:line="440" w:lineRule="exact"/>
              <w:jc w:val="center"/>
              <w:textAlignment w:val="center"/>
              <w:rPr>
                <w:b/>
                <w:color w:val="auto"/>
                <w:highlight w:val="none"/>
              </w:rPr>
            </w:pPr>
            <w:r>
              <w:rPr>
                <w:rFonts w:hint="eastAsia"/>
                <w:color w:val="auto"/>
                <w:highlight w:val="none"/>
              </w:rPr>
              <w:t>评审内容</w:t>
            </w:r>
          </w:p>
        </w:tc>
        <w:tc>
          <w:tcPr>
            <w:tcW w:w="4961" w:type="dxa"/>
            <w:tcBorders>
              <w:top w:val="single" w:color="auto" w:sz="4" w:space="0"/>
              <w:left w:val="single" w:color="auto" w:sz="4" w:space="0"/>
              <w:bottom w:val="single" w:color="auto" w:sz="4" w:space="0"/>
              <w:right w:val="single" w:color="auto" w:sz="4" w:space="0"/>
            </w:tcBorders>
            <w:vAlign w:val="center"/>
          </w:tcPr>
          <w:p w14:paraId="4618E89B">
            <w:pPr>
              <w:spacing w:line="440" w:lineRule="exact"/>
              <w:jc w:val="center"/>
              <w:textAlignment w:val="center"/>
              <w:rPr>
                <w:b/>
                <w:bCs/>
                <w:color w:val="auto"/>
                <w:highlight w:val="none"/>
              </w:rPr>
            </w:pPr>
            <w:r>
              <w:rPr>
                <w:rFonts w:hint="eastAsia"/>
                <w:color w:val="auto"/>
                <w:highlight w:val="none"/>
              </w:rPr>
              <w:t>评价指标</w:t>
            </w:r>
          </w:p>
        </w:tc>
        <w:tc>
          <w:tcPr>
            <w:tcW w:w="1134" w:type="dxa"/>
            <w:tcBorders>
              <w:top w:val="single" w:color="auto" w:sz="4" w:space="0"/>
              <w:left w:val="single" w:color="auto" w:sz="4" w:space="0"/>
              <w:bottom w:val="single" w:color="auto" w:sz="4" w:space="0"/>
              <w:right w:val="single" w:color="auto" w:sz="4" w:space="0"/>
            </w:tcBorders>
            <w:vAlign w:val="center"/>
          </w:tcPr>
          <w:p w14:paraId="08720677">
            <w:pPr>
              <w:spacing w:line="440" w:lineRule="exact"/>
              <w:jc w:val="center"/>
              <w:textAlignment w:val="center"/>
              <w:rPr>
                <w:color w:val="auto"/>
                <w:highlight w:val="none"/>
              </w:rPr>
            </w:pPr>
            <w:r>
              <w:rPr>
                <w:rFonts w:hint="eastAsia"/>
                <w:color w:val="auto"/>
                <w:highlight w:val="none"/>
              </w:rPr>
              <w:t>排序</w:t>
            </w:r>
          </w:p>
        </w:tc>
      </w:tr>
      <w:tr w14:paraId="3B28AE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92" w:hRule="atLeast"/>
          <w:tblHeader/>
          <w:jc w:val="center"/>
        </w:trPr>
        <w:tc>
          <w:tcPr>
            <w:tcW w:w="998" w:type="dxa"/>
            <w:tcBorders>
              <w:top w:val="single" w:color="auto" w:sz="4" w:space="0"/>
              <w:left w:val="single" w:color="auto" w:sz="4" w:space="0"/>
              <w:bottom w:val="single" w:color="auto" w:sz="4" w:space="0"/>
              <w:right w:val="single" w:color="auto" w:sz="4" w:space="0"/>
            </w:tcBorders>
            <w:vAlign w:val="center"/>
          </w:tcPr>
          <w:p w14:paraId="6DB9D681">
            <w:pPr>
              <w:spacing w:line="440" w:lineRule="exact"/>
              <w:jc w:val="center"/>
              <w:textAlignment w:val="center"/>
              <w:rPr>
                <w:b/>
                <w:color w:val="auto"/>
                <w:highlight w:val="none"/>
              </w:rPr>
            </w:pPr>
            <w:r>
              <w:rPr>
                <w:rFonts w:hint="eastAsia"/>
                <w:b/>
                <w:color w:val="auto"/>
                <w:highlight w:val="none"/>
              </w:rPr>
              <w:t>1</w:t>
            </w:r>
          </w:p>
        </w:tc>
        <w:tc>
          <w:tcPr>
            <w:tcW w:w="1838" w:type="dxa"/>
            <w:tcBorders>
              <w:top w:val="single" w:color="auto" w:sz="4" w:space="0"/>
              <w:left w:val="single" w:color="auto" w:sz="4" w:space="0"/>
              <w:bottom w:val="single" w:color="auto" w:sz="4" w:space="0"/>
              <w:right w:val="single" w:color="auto" w:sz="4" w:space="0"/>
            </w:tcBorders>
            <w:vAlign w:val="center"/>
          </w:tcPr>
          <w:p w14:paraId="6081AA08">
            <w:pPr>
              <w:spacing w:line="440" w:lineRule="exact"/>
              <w:jc w:val="center"/>
              <w:textAlignment w:val="center"/>
              <w:rPr>
                <w:b/>
                <w:color w:val="auto"/>
                <w:highlight w:val="none"/>
              </w:rPr>
            </w:pPr>
            <w:r>
              <w:rPr>
                <w:rFonts w:hint="eastAsia" w:ascii="宋体" w:hAnsi="宋体"/>
                <w:color w:val="auto"/>
                <w:highlight w:val="none"/>
              </w:rPr>
              <w:t>报价</w:t>
            </w:r>
          </w:p>
        </w:tc>
        <w:tc>
          <w:tcPr>
            <w:tcW w:w="4961" w:type="dxa"/>
            <w:tcBorders>
              <w:top w:val="single" w:color="auto" w:sz="4" w:space="0"/>
              <w:left w:val="single" w:color="000000" w:sz="4" w:space="0"/>
              <w:bottom w:val="single" w:color="auto" w:sz="4" w:space="0"/>
              <w:right w:val="single" w:color="auto" w:sz="4" w:space="0"/>
            </w:tcBorders>
            <w:vAlign w:val="center"/>
          </w:tcPr>
          <w:p w14:paraId="6F1FB09E">
            <w:pPr>
              <w:pStyle w:val="7"/>
              <w:spacing w:before="0" w:after="0" w:afterAutospacing="0" w:line="440" w:lineRule="exact"/>
              <w:ind w:left="0" w:right="0" w:firstLine="232"/>
              <w:jc w:val="left"/>
              <w:textAlignment w:val="center"/>
              <w:rPr>
                <w:rFonts w:hint="eastAsia"/>
                <w:color w:val="auto"/>
                <w:highlight w:val="none"/>
              </w:rPr>
            </w:pPr>
            <w:r>
              <w:rPr>
                <w:rFonts w:hint="eastAsia"/>
                <w:color w:val="auto"/>
                <w:highlight w:val="none"/>
              </w:rPr>
              <w:t>（1）当资格审查合格的比选申请人不含税总报价小于或者等于不含税上控总价时，比选申请人报价为有效报价。</w:t>
            </w:r>
          </w:p>
          <w:p w14:paraId="0711F53B">
            <w:pPr>
              <w:pStyle w:val="7"/>
              <w:spacing w:before="0" w:after="0" w:afterAutospacing="0" w:line="440" w:lineRule="exact"/>
              <w:ind w:left="0" w:right="0" w:firstLine="232"/>
              <w:jc w:val="left"/>
              <w:textAlignment w:val="center"/>
              <w:rPr>
                <w:rFonts w:hint="eastAsia"/>
                <w:color w:val="auto"/>
                <w:highlight w:val="none"/>
              </w:rPr>
            </w:pPr>
            <w:r>
              <w:rPr>
                <w:rFonts w:hint="eastAsia"/>
                <w:color w:val="auto"/>
                <w:highlight w:val="none"/>
              </w:rPr>
              <w:t>比选申请人不含税总报价大于不含税上控总价时比选申请文件作无效处理。</w:t>
            </w:r>
          </w:p>
          <w:p w14:paraId="24E172CF">
            <w:pPr>
              <w:pStyle w:val="7"/>
              <w:spacing w:before="0" w:after="0" w:afterAutospacing="0" w:line="440" w:lineRule="exact"/>
              <w:ind w:left="0" w:right="0" w:firstLine="232"/>
              <w:jc w:val="left"/>
              <w:textAlignment w:val="center"/>
              <w:rPr>
                <w:rFonts w:hint="eastAsia"/>
                <w:color w:val="auto"/>
                <w:highlight w:val="none"/>
              </w:rPr>
            </w:pPr>
            <w:r>
              <w:rPr>
                <w:rFonts w:hint="eastAsia"/>
                <w:color w:val="auto"/>
                <w:highlight w:val="none"/>
              </w:rPr>
              <w:t>（2）评审的基准价</w:t>
            </w:r>
          </w:p>
          <w:p w14:paraId="792AE060">
            <w:pPr>
              <w:pStyle w:val="7"/>
              <w:spacing w:before="0" w:after="0" w:afterAutospacing="0" w:line="440" w:lineRule="exact"/>
              <w:ind w:left="0" w:right="0" w:firstLine="482"/>
              <w:jc w:val="left"/>
              <w:textAlignment w:val="center"/>
              <w:rPr>
                <w:color w:val="auto"/>
                <w:highlight w:val="none"/>
              </w:rPr>
            </w:pPr>
            <w:r>
              <w:rPr>
                <w:rFonts w:hint="eastAsia"/>
                <w:color w:val="auto"/>
                <w:highlight w:val="none"/>
              </w:rPr>
              <w:t>根据有效报价的不含税总报价（计算结果保留2位小数），由低到高依次排序，不含税总报价的最低价为第一名，以此类推。</w:t>
            </w:r>
          </w:p>
        </w:tc>
        <w:tc>
          <w:tcPr>
            <w:tcW w:w="1134" w:type="dxa"/>
            <w:tcBorders>
              <w:top w:val="single" w:color="auto" w:sz="4" w:space="0"/>
              <w:left w:val="single" w:color="auto" w:sz="4" w:space="0"/>
              <w:bottom w:val="single" w:color="auto" w:sz="4" w:space="0"/>
              <w:right w:val="single" w:color="auto" w:sz="4" w:space="0"/>
            </w:tcBorders>
            <w:vAlign w:val="center"/>
          </w:tcPr>
          <w:p w14:paraId="47C7B638">
            <w:pPr>
              <w:spacing w:line="440" w:lineRule="exact"/>
              <w:textAlignment w:val="center"/>
              <w:rPr>
                <w:rFonts w:ascii="宋体" w:hAnsi="宋体"/>
                <w:color w:val="auto"/>
                <w:highlight w:val="none"/>
              </w:rPr>
            </w:pPr>
          </w:p>
        </w:tc>
      </w:tr>
    </w:tbl>
    <w:p w14:paraId="6F5EF1DD">
      <w:pPr>
        <w:ind w:firstLine="480"/>
        <w:jc w:val="center"/>
        <w:rPr>
          <w:b/>
          <w:bCs/>
          <w:color w:val="auto"/>
          <w:highlight w:val="none"/>
        </w:rPr>
      </w:pPr>
    </w:p>
    <w:p w14:paraId="7D3D6469">
      <w:pPr>
        <w:pStyle w:val="12"/>
        <w:ind w:left="707" w:leftChars="207" w:hanging="272" w:hangingChars="136"/>
        <w:rPr>
          <w:color w:val="auto"/>
          <w:highlight w:val="none"/>
        </w:rPr>
      </w:pPr>
      <w:r>
        <w:rPr>
          <w:rFonts w:hint="eastAsia"/>
          <w:color w:val="auto"/>
          <w:highlight w:val="none"/>
        </w:rPr>
        <w:t>注：比选报价如有修正，需填写附表《比选报价修正表》并由比选人代表签字确认。</w:t>
      </w:r>
    </w:p>
    <w:p w14:paraId="0064F4FC">
      <w:pPr>
        <w:jc w:val="center"/>
        <w:rPr>
          <w:b/>
          <w:bCs/>
          <w:color w:val="auto"/>
          <w:highlight w:val="none"/>
        </w:rPr>
      </w:pPr>
      <w:r>
        <w:rPr>
          <w:rFonts w:hint="eastAsia"/>
          <w:b/>
          <w:bCs/>
          <w:color w:val="auto"/>
          <w:highlight w:val="none"/>
        </w:rPr>
        <w:t>（如有）比选申请报价修正表</w:t>
      </w:r>
    </w:p>
    <w:tbl>
      <w:tblPr>
        <w:tblStyle w:val="18"/>
        <w:tblW w:w="10060"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866"/>
        <w:gridCol w:w="2524"/>
        <w:gridCol w:w="2976"/>
        <w:gridCol w:w="2694"/>
      </w:tblGrid>
      <w:tr w14:paraId="7C7AD85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1866" w:type="dxa"/>
            <w:tcBorders>
              <w:left w:val="single" w:color="auto" w:sz="4" w:space="0"/>
              <w:bottom w:val="single" w:color="auto" w:sz="4" w:space="0"/>
              <w:right w:val="single" w:color="auto" w:sz="4" w:space="0"/>
            </w:tcBorders>
            <w:vAlign w:val="center"/>
          </w:tcPr>
          <w:p w14:paraId="6A24F115">
            <w:pPr>
              <w:jc w:val="center"/>
              <w:rPr>
                <w:rFonts w:ascii="宋体" w:hAnsi="宋体"/>
                <w:b/>
                <w:color w:val="auto"/>
                <w:szCs w:val="21"/>
                <w:highlight w:val="none"/>
              </w:rPr>
            </w:pPr>
            <w:r>
              <w:rPr>
                <w:rFonts w:hint="eastAsia" w:ascii="宋体" w:hAnsi="宋体"/>
                <w:b/>
                <w:color w:val="auto"/>
                <w:szCs w:val="21"/>
                <w:highlight w:val="none"/>
              </w:rPr>
              <w:t>编号</w:t>
            </w:r>
          </w:p>
        </w:tc>
        <w:tc>
          <w:tcPr>
            <w:tcW w:w="2524" w:type="dxa"/>
            <w:tcBorders>
              <w:left w:val="single" w:color="auto" w:sz="4" w:space="0"/>
              <w:bottom w:val="single" w:color="auto" w:sz="4" w:space="0"/>
              <w:right w:val="single" w:color="auto" w:sz="4" w:space="0"/>
            </w:tcBorders>
            <w:vAlign w:val="center"/>
          </w:tcPr>
          <w:p w14:paraId="6DFE84DB">
            <w:pPr>
              <w:jc w:val="center"/>
              <w:rPr>
                <w:rFonts w:ascii="宋体" w:hAnsi="宋体"/>
                <w:b/>
                <w:color w:val="auto"/>
                <w:szCs w:val="21"/>
                <w:highlight w:val="none"/>
              </w:rPr>
            </w:pPr>
            <w:r>
              <w:rPr>
                <w:rFonts w:hint="eastAsia" w:ascii="宋体" w:hAnsi="宋体"/>
                <w:b/>
                <w:color w:val="auto"/>
                <w:szCs w:val="21"/>
                <w:highlight w:val="none"/>
              </w:rPr>
              <w:t>修正项目</w:t>
            </w:r>
          </w:p>
        </w:tc>
        <w:tc>
          <w:tcPr>
            <w:tcW w:w="2976" w:type="dxa"/>
            <w:tcBorders>
              <w:left w:val="single" w:color="auto" w:sz="4" w:space="0"/>
              <w:bottom w:val="single" w:color="auto" w:sz="4" w:space="0"/>
              <w:right w:val="single" w:color="auto" w:sz="4" w:space="0"/>
            </w:tcBorders>
            <w:vAlign w:val="center"/>
          </w:tcPr>
          <w:p w14:paraId="156BC66F">
            <w:pPr>
              <w:jc w:val="center"/>
              <w:rPr>
                <w:rFonts w:ascii="宋体" w:hAnsi="宋体"/>
                <w:b/>
                <w:color w:val="auto"/>
                <w:szCs w:val="21"/>
                <w:highlight w:val="none"/>
              </w:rPr>
            </w:pPr>
            <w:r>
              <w:rPr>
                <w:rFonts w:hint="eastAsia" w:ascii="宋体" w:hAnsi="宋体"/>
                <w:b/>
                <w:color w:val="auto"/>
                <w:szCs w:val="21"/>
                <w:highlight w:val="none"/>
              </w:rPr>
              <w:t>修正前比选申请报价</w:t>
            </w:r>
          </w:p>
        </w:tc>
        <w:tc>
          <w:tcPr>
            <w:tcW w:w="2694" w:type="dxa"/>
            <w:tcBorders>
              <w:top w:val="single" w:color="auto" w:sz="4" w:space="0"/>
              <w:left w:val="single" w:color="auto" w:sz="4" w:space="0"/>
              <w:bottom w:val="single" w:color="auto" w:sz="4" w:space="0"/>
              <w:right w:val="single" w:color="auto" w:sz="4" w:space="0"/>
            </w:tcBorders>
            <w:vAlign w:val="center"/>
          </w:tcPr>
          <w:p w14:paraId="01D26AB6">
            <w:pPr>
              <w:jc w:val="center"/>
              <w:rPr>
                <w:rFonts w:ascii="宋体" w:hAnsi="宋体"/>
                <w:b/>
                <w:color w:val="auto"/>
                <w:szCs w:val="21"/>
                <w:highlight w:val="none"/>
              </w:rPr>
            </w:pPr>
            <w:r>
              <w:rPr>
                <w:rFonts w:hint="eastAsia" w:ascii="宋体" w:hAnsi="宋体"/>
                <w:b/>
                <w:color w:val="auto"/>
                <w:szCs w:val="21"/>
                <w:highlight w:val="none"/>
              </w:rPr>
              <w:t>修正后比选申请报价</w:t>
            </w:r>
          </w:p>
        </w:tc>
      </w:tr>
      <w:tr w14:paraId="149DBCC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1866" w:type="dxa"/>
            <w:tcBorders>
              <w:left w:val="single" w:color="auto" w:sz="4" w:space="0"/>
              <w:right w:val="single" w:color="auto" w:sz="4" w:space="0"/>
            </w:tcBorders>
            <w:vAlign w:val="center"/>
          </w:tcPr>
          <w:p w14:paraId="7262332F">
            <w:pPr>
              <w:jc w:val="center"/>
              <w:rPr>
                <w:rFonts w:ascii="宋体" w:hAnsi="宋体"/>
                <w:color w:val="auto"/>
                <w:szCs w:val="21"/>
                <w:highlight w:val="none"/>
              </w:rPr>
            </w:pPr>
          </w:p>
        </w:tc>
        <w:tc>
          <w:tcPr>
            <w:tcW w:w="2524" w:type="dxa"/>
            <w:tcBorders>
              <w:left w:val="single" w:color="auto" w:sz="4" w:space="0"/>
              <w:right w:val="single" w:color="auto" w:sz="4" w:space="0"/>
            </w:tcBorders>
            <w:vAlign w:val="center"/>
          </w:tcPr>
          <w:p w14:paraId="0A41B035">
            <w:pPr>
              <w:jc w:val="center"/>
              <w:rPr>
                <w:rFonts w:ascii="宋体" w:hAnsi="宋体"/>
                <w:color w:val="auto"/>
                <w:szCs w:val="21"/>
                <w:highlight w:val="none"/>
              </w:rPr>
            </w:pPr>
          </w:p>
        </w:tc>
        <w:tc>
          <w:tcPr>
            <w:tcW w:w="2976" w:type="dxa"/>
            <w:tcBorders>
              <w:left w:val="single" w:color="auto" w:sz="4" w:space="0"/>
              <w:right w:val="single" w:color="auto" w:sz="4" w:space="0"/>
            </w:tcBorders>
            <w:vAlign w:val="center"/>
          </w:tcPr>
          <w:p w14:paraId="69542821">
            <w:pPr>
              <w:jc w:val="center"/>
              <w:rPr>
                <w:rFonts w:ascii="宋体" w:hAnsi="宋体"/>
                <w:color w:val="auto"/>
                <w:szCs w:val="21"/>
                <w:highlight w:val="none"/>
              </w:rPr>
            </w:pPr>
          </w:p>
        </w:tc>
        <w:tc>
          <w:tcPr>
            <w:tcW w:w="2694" w:type="dxa"/>
            <w:tcBorders>
              <w:top w:val="single" w:color="auto" w:sz="4" w:space="0"/>
              <w:left w:val="single" w:color="auto" w:sz="4" w:space="0"/>
              <w:bottom w:val="single" w:color="auto" w:sz="4" w:space="0"/>
              <w:right w:val="single" w:color="auto" w:sz="4" w:space="0"/>
            </w:tcBorders>
            <w:vAlign w:val="center"/>
          </w:tcPr>
          <w:p w14:paraId="5577A250">
            <w:pPr>
              <w:jc w:val="center"/>
              <w:rPr>
                <w:rFonts w:ascii="宋体" w:hAnsi="宋体"/>
                <w:color w:val="auto"/>
                <w:szCs w:val="21"/>
                <w:highlight w:val="none"/>
              </w:rPr>
            </w:pPr>
          </w:p>
        </w:tc>
      </w:tr>
      <w:tr w14:paraId="7C1B6B9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1866" w:type="dxa"/>
            <w:tcBorders>
              <w:left w:val="single" w:color="auto" w:sz="4" w:space="0"/>
              <w:right w:val="single" w:color="auto" w:sz="4" w:space="0"/>
            </w:tcBorders>
            <w:vAlign w:val="center"/>
          </w:tcPr>
          <w:p w14:paraId="01ECF1A6">
            <w:pPr>
              <w:rPr>
                <w:rFonts w:ascii="宋体" w:hAnsi="宋体"/>
                <w:b/>
                <w:color w:val="auto"/>
                <w:szCs w:val="21"/>
                <w:highlight w:val="none"/>
              </w:rPr>
            </w:pPr>
            <w:r>
              <w:rPr>
                <w:rFonts w:hint="eastAsia" w:ascii="宋体" w:hAnsi="宋体"/>
                <w:b/>
                <w:color w:val="auto"/>
                <w:szCs w:val="21"/>
                <w:highlight w:val="none"/>
              </w:rPr>
              <w:t>修正前比选申请报价总价（元）：</w:t>
            </w:r>
          </w:p>
        </w:tc>
        <w:tc>
          <w:tcPr>
            <w:tcW w:w="8194" w:type="dxa"/>
            <w:gridSpan w:val="3"/>
            <w:tcBorders>
              <w:left w:val="single" w:color="auto" w:sz="4" w:space="0"/>
              <w:right w:val="single" w:color="auto" w:sz="4" w:space="0"/>
            </w:tcBorders>
            <w:vAlign w:val="center"/>
          </w:tcPr>
          <w:p w14:paraId="0B9F07BC">
            <w:pPr>
              <w:ind w:firstLine="480"/>
              <w:rPr>
                <w:rFonts w:ascii="宋体" w:hAnsi="宋体" w:cs="宋体"/>
                <w:b/>
                <w:color w:val="auto"/>
                <w:szCs w:val="21"/>
                <w:highlight w:val="none"/>
              </w:rPr>
            </w:pPr>
          </w:p>
        </w:tc>
      </w:tr>
      <w:tr w14:paraId="627307F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1866" w:type="dxa"/>
            <w:tcBorders>
              <w:left w:val="single" w:color="auto" w:sz="4" w:space="0"/>
              <w:right w:val="single" w:color="auto" w:sz="4" w:space="0"/>
            </w:tcBorders>
            <w:vAlign w:val="center"/>
          </w:tcPr>
          <w:p w14:paraId="3FCE0BC6">
            <w:pPr>
              <w:rPr>
                <w:rFonts w:ascii="宋体" w:hAnsi="宋体"/>
                <w:b/>
                <w:color w:val="auto"/>
                <w:szCs w:val="21"/>
                <w:highlight w:val="none"/>
              </w:rPr>
            </w:pPr>
            <w:r>
              <w:rPr>
                <w:rFonts w:hint="eastAsia" w:ascii="宋体" w:hAnsi="宋体"/>
                <w:b/>
                <w:color w:val="auto"/>
                <w:szCs w:val="21"/>
                <w:highlight w:val="none"/>
              </w:rPr>
              <w:t>修正后比选申请报价总价（元）：</w:t>
            </w:r>
          </w:p>
        </w:tc>
        <w:tc>
          <w:tcPr>
            <w:tcW w:w="8194" w:type="dxa"/>
            <w:gridSpan w:val="3"/>
            <w:tcBorders>
              <w:left w:val="single" w:color="auto" w:sz="4" w:space="0"/>
              <w:right w:val="single" w:color="auto" w:sz="4" w:space="0"/>
            </w:tcBorders>
            <w:vAlign w:val="center"/>
          </w:tcPr>
          <w:p w14:paraId="1C3A8A58">
            <w:pPr>
              <w:ind w:firstLine="480"/>
              <w:rPr>
                <w:rFonts w:ascii="宋体" w:hAnsi="宋体" w:cs="宋体"/>
                <w:b/>
                <w:color w:val="auto"/>
                <w:szCs w:val="21"/>
                <w:highlight w:val="none"/>
              </w:rPr>
            </w:pPr>
          </w:p>
        </w:tc>
      </w:tr>
      <w:tr w14:paraId="3BDE71F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1866" w:type="dxa"/>
            <w:tcBorders>
              <w:left w:val="single" w:color="auto" w:sz="4" w:space="0"/>
              <w:right w:val="single" w:color="auto" w:sz="4" w:space="0"/>
            </w:tcBorders>
            <w:vAlign w:val="center"/>
          </w:tcPr>
          <w:p w14:paraId="4307A85D">
            <w:pPr>
              <w:rPr>
                <w:rFonts w:ascii="宋体" w:hAnsi="宋体"/>
                <w:b/>
                <w:color w:val="auto"/>
                <w:szCs w:val="21"/>
                <w:highlight w:val="none"/>
              </w:rPr>
            </w:pPr>
            <w:r>
              <w:rPr>
                <w:rFonts w:hint="eastAsia" w:ascii="宋体" w:hAnsi="宋体"/>
                <w:b/>
                <w:color w:val="auto"/>
                <w:szCs w:val="21"/>
                <w:highlight w:val="none"/>
              </w:rPr>
              <w:t>比选申请人名称</w:t>
            </w:r>
          </w:p>
        </w:tc>
        <w:tc>
          <w:tcPr>
            <w:tcW w:w="8194" w:type="dxa"/>
            <w:gridSpan w:val="3"/>
            <w:tcBorders>
              <w:left w:val="single" w:color="auto" w:sz="4" w:space="0"/>
              <w:right w:val="single" w:color="auto" w:sz="4" w:space="0"/>
            </w:tcBorders>
            <w:vAlign w:val="center"/>
          </w:tcPr>
          <w:p w14:paraId="33507FDC">
            <w:pPr>
              <w:ind w:firstLine="480"/>
              <w:rPr>
                <w:rFonts w:ascii="宋体" w:hAnsi="宋体" w:cs="宋体"/>
                <w:b/>
                <w:color w:val="auto"/>
                <w:szCs w:val="21"/>
                <w:highlight w:val="none"/>
              </w:rPr>
            </w:pPr>
          </w:p>
        </w:tc>
      </w:tr>
      <w:tr w14:paraId="3FEF0DB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1866" w:type="dxa"/>
            <w:tcBorders>
              <w:left w:val="single" w:color="auto" w:sz="4" w:space="0"/>
              <w:right w:val="single" w:color="auto" w:sz="4" w:space="0"/>
            </w:tcBorders>
            <w:vAlign w:val="center"/>
          </w:tcPr>
          <w:p w14:paraId="5700B210">
            <w:pPr>
              <w:rPr>
                <w:rFonts w:ascii="宋体" w:hAnsi="宋体"/>
                <w:b/>
                <w:color w:val="auto"/>
                <w:szCs w:val="21"/>
                <w:highlight w:val="none"/>
              </w:rPr>
            </w:pPr>
            <w:r>
              <w:rPr>
                <w:rFonts w:hint="eastAsia" w:ascii="宋体" w:hAnsi="宋体"/>
                <w:b/>
                <w:color w:val="auto"/>
                <w:szCs w:val="21"/>
                <w:highlight w:val="none"/>
              </w:rPr>
              <w:t>比选申请人声明</w:t>
            </w:r>
          </w:p>
        </w:tc>
        <w:tc>
          <w:tcPr>
            <w:tcW w:w="8194" w:type="dxa"/>
            <w:gridSpan w:val="3"/>
            <w:tcBorders>
              <w:left w:val="single" w:color="auto" w:sz="4" w:space="0"/>
              <w:right w:val="single" w:color="auto" w:sz="4" w:space="0"/>
            </w:tcBorders>
            <w:vAlign w:val="center"/>
          </w:tcPr>
          <w:p w14:paraId="1CDD4778">
            <w:pPr>
              <w:rPr>
                <w:rFonts w:ascii="宋体" w:hAnsi="宋体"/>
                <w:b/>
                <w:color w:val="auto"/>
                <w:szCs w:val="21"/>
                <w:highlight w:val="none"/>
              </w:rPr>
            </w:pPr>
            <w:r>
              <w:rPr>
                <w:rFonts w:hint="eastAsia" w:ascii="宋体" w:hAnsi="宋体" w:cs="宋体"/>
                <w:b/>
                <w:color w:val="auto"/>
                <w:szCs w:val="21"/>
                <w:highlight w:val="none"/>
              </w:rPr>
              <w:t>我单位（</w:t>
            </w:r>
            <w:r>
              <w:rPr>
                <w:rFonts w:ascii="宋体" w:hAnsi="宋体"/>
                <w:b/>
                <w:color w:val="auto"/>
                <w:szCs w:val="21"/>
                <w:highlight w:val="none"/>
              </w:rPr>
              <w:t>□</w:t>
            </w:r>
            <w:r>
              <w:rPr>
                <w:rFonts w:hint="eastAsia" w:ascii="宋体" w:hAnsi="宋体" w:cs="宋体"/>
                <w:b/>
                <w:color w:val="auto"/>
                <w:szCs w:val="21"/>
                <w:highlight w:val="none"/>
              </w:rPr>
              <w:t>接受</w:t>
            </w:r>
            <w:r>
              <w:rPr>
                <w:rFonts w:ascii="宋体" w:hAnsi="宋体"/>
                <w:b/>
                <w:color w:val="auto"/>
                <w:szCs w:val="21"/>
                <w:highlight w:val="none"/>
              </w:rPr>
              <w:t>□不接受</w:t>
            </w:r>
            <w:r>
              <w:rPr>
                <w:rFonts w:hint="eastAsia" w:ascii="宋体" w:hAnsi="宋体"/>
                <w:b/>
                <w:color w:val="auto"/>
                <w:szCs w:val="21"/>
                <w:highlight w:val="none"/>
              </w:rPr>
              <w:t>）本评审办法的详细评审条款的</w:t>
            </w:r>
            <w:r>
              <w:rPr>
                <w:rFonts w:hint="eastAsia" w:ascii="宋体" w:hAnsi="宋体"/>
                <w:b/>
                <w:color w:val="auto"/>
                <w:szCs w:val="21"/>
                <w:highlight w:val="none"/>
                <w:lang w:val="en-US" w:eastAsia="zh-CN"/>
              </w:rPr>
              <w:t>商务</w:t>
            </w:r>
            <w:r>
              <w:rPr>
                <w:rFonts w:hint="eastAsia" w:ascii="宋体" w:hAnsi="宋体"/>
                <w:b/>
                <w:color w:val="auto"/>
                <w:szCs w:val="21"/>
                <w:highlight w:val="none"/>
              </w:rPr>
              <w:t>评审确定的评审总价和中选价。</w:t>
            </w:r>
          </w:p>
        </w:tc>
      </w:tr>
      <w:tr w14:paraId="2D45D7D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021" w:hRule="atLeast"/>
          <w:jc w:val="center"/>
        </w:trPr>
        <w:tc>
          <w:tcPr>
            <w:tcW w:w="1866" w:type="dxa"/>
            <w:tcBorders>
              <w:left w:val="single" w:color="auto" w:sz="4" w:space="0"/>
              <w:right w:val="single" w:color="auto" w:sz="4" w:space="0"/>
            </w:tcBorders>
            <w:vAlign w:val="center"/>
          </w:tcPr>
          <w:p w14:paraId="30D0BF6E">
            <w:pPr>
              <w:rPr>
                <w:rFonts w:ascii="宋体" w:hAnsi="宋体"/>
                <w:b/>
                <w:color w:val="auto"/>
                <w:szCs w:val="21"/>
                <w:highlight w:val="none"/>
              </w:rPr>
            </w:pPr>
            <w:r>
              <w:rPr>
                <w:rFonts w:hint="eastAsia" w:ascii="宋体" w:hAnsi="宋体"/>
                <w:b/>
                <w:color w:val="auto"/>
                <w:szCs w:val="21"/>
                <w:highlight w:val="none"/>
              </w:rPr>
              <w:t>比选申请人代表签字</w:t>
            </w:r>
          </w:p>
        </w:tc>
        <w:tc>
          <w:tcPr>
            <w:tcW w:w="8194" w:type="dxa"/>
            <w:gridSpan w:val="3"/>
            <w:tcBorders>
              <w:left w:val="single" w:color="auto" w:sz="4" w:space="0"/>
              <w:right w:val="single" w:color="auto" w:sz="4" w:space="0"/>
            </w:tcBorders>
            <w:vAlign w:val="center"/>
          </w:tcPr>
          <w:p w14:paraId="170010DE">
            <w:pPr>
              <w:ind w:firstLine="480"/>
              <w:rPr>
                <w:rFonts w:ascii="宋体" w:hAnsi="宋体" w:cs="宋体"/>
                <w:b/>
                <w:color w:val="auto"/>
                <w:szCs w:val="21"/>
                <w:highlight w:val="none"/>
              </w:rPr>
            </w:pPr>
          </w:p>
          <w:p w14:paraId="280AD868">
            <w:pPr>
              <w:ind w:left="1050" w:hanging="1051" w:hangingChars="500"/>
              <w:rPr>
                <w:rFonts w:ascii="宋体" w:hAnsi="宋体" w:cs="宋体"/>
                <w:b/>
                <w:color w:val="auto"/>
                <w:szCs w:val="21"/>
                <w:highlight w:val="none"/>
              </w:rPr>
            </w:pPr>
          </w:p>
          <w:p w14:paraId="5A5819E5">
            <w:pPr>
              <w:ind w:left="1050" w:hanging="1051" w:hangingChars="500"/>
              <w:rPr>
                <w:rFonts w:ascii="宋体" w:hAnsi="宋体" w:cs="宋体"/>
                <w:b/>
                <w:color w:val="auto"/>
                <w:szCs w:val="21"/>
                <w:highlight w:val="none"/>
              </w:rPr>
            </w:pPr>
          </w:p>
          <w:p w14:paraId="1D576982">
            <w:pPr>
              <w:ind w:left="1050" w:hanging="1051" w:hangingChars="500"/>
              <w:rPr>
                <w:rFonts w:ascii="宋体" w:hAnsi="宋体" w:cs="宋体"/>
                <w:b/>
                <w:color w:val="auto"/>
                <w:szCs w:val="21"/>
                <w:highlight w:val="none"/>
              </w:rPr>
            </w:pPr>
            <w:r>
              <w:rPr>
                <w:rFonts w:hint="eastAsia" w:ascii="宋体" w:hAnsi="宋体" w:cs="宋体"/>
                <w:b/>
                <w:color w:val="auto"/>
                <w:szCs w:val="21"/>
                <w:highlight w:val="none"/>
              </w:rPr>
              <w:t xml:space="preserve">日期：   </w:t>
            </w:r>
            <w:r>
              <w:rPr>
                <w:rFonts w:ascii="宋体" w:hAnsi="宋体" w:cs="宋体"/>
                <w:b/>
                <w:color w:val="auto"/>
                <w:szCs w:val="21"/>
                <w:highlight w:val="none"/>
              </w:rPr>
              <w:t xml:space="preserve"> </w:t>
            </w:r>
            <w:r>
              <w:rPr>
                <w:rFonts w:hint="eastAsia" w:ascii="宋体" w:hAnsi="宋体" w:cs="宋体"/>
                <w:b/>
                <w:color w:val="auto"/>
                <w:szCs w:val="21"/>
                <w:highlight w:val="none"/>
              </w:rPr>
              <w:t xml:space="preserve"> 年 </w:t>
            </w:r>
            <w:r>
              <w:rPr>
                <w:rFonts w:ascii="宋体" w:hAnsi="宋体" w:cs="宋体"/>
                <w:b/>
                <w:color w:val="auto"/>
                <w:szCs w:val="21"/>
                <w:highlight w:val="none"/>
              </w:rPr>
              <w:t xml:space="preserve">   </w:t>
            </w:r>
            <w:r>
              <w:rPr>
                <w:rFonts w:hint="eastAsia" w:ascii="宋体" w:hAnsi="宋体" w:cs="宋体"/>
                <w:b/>
                <w:color w:val="auto"/>
                <w:szCs w:val="21"/>
                <w:highlight w:val="none"/>
              </w:rPr>
              <w:t xml:space="preserve"> 月 </w:t>
            </w:r>
            <w:r>
              <w:rPr>
                <w:rFonts w:ascii="宋体" w:hAnsi="宋体" w:cs="宋体"/>
                <w:b/>
                <w:color w:val="auto"/>
                <w:szCs w:val="21"/>
                <w:highlight w:val="none"/>
              </w:rPr>
              <w:t xml:space="preserve"> </w:t>
            </w:r>
            <w:r>
              <w:rPr>
                <w:rFonts w:hint="eastAsia" w:ascii="宋体" w:hAnsi="宋体" w:cs="宋体"/>
                <w:b/>
                <w:color w:val="auto"/>
                <w:szCs w:val="21"/>
                <w:highlight w:val="none"/>
              </w:rPr>
              <w:t xml:space="preserve">  日</w:t>
            </w:r>
          </w:p>
        </w:tc>
      </w:tr>
    </w:tbl>
    <w:p w14:paraId="2D9FE07C">
      <w:pPr>
        <w:jc w:val="left"/>
        <w:rPr>
          <w:rFonts w:ascii="宋体" w:hAnsi="宋体"/>
          <w:color w:val="auto"/>
          <w:highlight w:val="none"/>
        </w:rPr>
      </w:pPr>
      <w:r>
        <w:rPr>
          <w:rFonts w:hint="eastAsia" w:ascii="宋体" w:hAnsi="宋体"/>
          <w:color w:val="auto"/>
          <w:highlight w:val="none"/>
        </w:rPr>
        <w:t>注：</w:t>
      </w:r>
      <w:r>
        <w:rPr>
          <w:rFonts w:hint="eastAsia"/>
          <w:color w:val="auto"/>
          <w:highlight w:val="none"/>
        </w:rPr>
        <w:t>若</w:t>
      </w:r>
      <w:r>
        <w:rPr>
          <w:color w:val="auto"/>
          <w:highlight w:val="none"/>
        </w:rPr>
        <w:t>修正后的总价</w:t>
      </w:r>
      <w:r>
        <w:rPr>
          <w:rFonts w:hint="eastAsia"/>
          <w:color w:val="auto"/>
          <w:highlight w:val="none"/>
        </w:rPr>
        <w:t>与</w:t>
      </w:r>
      <w:r>
        <w:rPr>
          <w:color w:val="auto"/>
          <w:highlight w:val="none"/>
        </w:rPr>
        <w:t>比选申请报价</w:t>
      </w:r>
      <w:r>
        <w:rPr>
          <w:rFonts w:hint="eastAsia"/>
          <w:color w:val="auto"/>
          <w:highlight w:val="none"/>
        </w:rPr>
        <w:t>不相等</w:t>
      </w:r>
      <w:r>
        <w:rPr>
          <w:color w:val="auto"/>
          <w:highlight w:val="none"/>
        </w:rPr>
        <w:t>，则</w:t>
      </w:r>
      <w:r>
        <w:rPr>
          <w:rFonts w:hint="eastAsia"/>
          <w:color w:val="auto"/>
          <w:highlight w:val="none"/>
        </w:rPr>
        <w:t>评标总价和</w:t>
      </w:r>
      <w:r>
        <w:rPr>
          <w:color w:val="auto"/>
          <w:highlight w:val="none"/>
        </w:rPr>
        <w:t>中标价</w:t>
      </w:r>
      <w:r>
        <w:rPr>
          <w:rFonts w:hint="eastAsia"/>
          <w:color w:val="auto"/>
          <w:highlight w:val="none"/>
        </w:rPr>
        <w:t>均</w:t>
      </w:r>
      <w:r>
        <w:rPr>
          <w:color w:val="auto"/>
          <w:highlight w:val="none"/>
        </w:rPr>
        <w:t>以</w:t>
      </w:r>
      <w:r>
        <w:rPr>
          <w:rFonts w:hint="eastAsia"/>
          <w:color w:val="auto"/>
          <w:highlight w:val="none"/>
        </w:rPr>
        <w:t>修正后的总价</w:t>
      </w:r>
      <w:r>
        <w:rPr>
          <w:color w:val="auto"/>
          <w:highlight w:val="none"/>
        </w:rPr>
        <w:t>为准，</w:t>
      </w:r>
      <w:r>
        <w:rPr>
          <w:rFonts w:hint="eastAsia"/>
          <w:color w:val="auto"/>
          <w:highlight w:val="none"/>
        </w:rPr>
        <w:t>如比选申请人不接受按以上规则确定的评标总价和中标价，则其比选申请将被拒绝。</w:t>
      </w:r>
    </w:p>
    <w:p w14:paraId="3C9F14A2">
      <w:pPr>
        <w:widowControl/>
        <w:jc w:val="left"/>
        <w:rPr>
          <w:b/>
          <w:bCs/>
          <w:color w:val="auto"/>
          <w:highlight w:val="none"/>
        </w:rPr>
      </w:pPr>
      <w:r>
        <w:rPr>
          <w:b/>
          <w:bCs/>
          <w:color w:val="auto"/>
          <w:highlight w:val="none"/>
        </w:rPr>
        <w:br w:type="page"/>
      </w:r>
    </w:p>
    <w:p w14:paraId="344BBEB7">
      <w:pPr>
        <w:widowControl/>
        <w:ind w:firstLine="720"/>
        <w:jc w:val="left"/>
        <w:rPr>
          <w:rFonts w:ascii="宋体" w:hAnsi="宋体" w:eastAsia="宋体"/>
          <w:b/>
          <w:bCs/>
          <w:color w:val="auto"/>
          <w:sz w:val="36"/>
          <w:szCs w:val="36"/>
          <w:highlight w:val="none"/>
        </w:rPr>
      </w:pPr>
    </w:p>
    <w:p w14:paraId="77D1F107">
      <w:pPr>
        <w:spacing w:line="480" w:lineRule="exact"/>
        <w:ind w:firstLine="723" w:firstLineChars="200"/>
        <w:jc w:val="center"/>
        <w:rPr>
          <w:rFonts w:ascii="宋体" w:hAnsi="宋体" w:eastAsia="宋体"/>
          <w:b/>
          <w:bCs/>
          <w:color w:val="auto"/>
          <w:sz w:val="36"/>
          <w:szCs w:val="36"/>
          <w:highlight w:val="none"/>
        </w:rPr>
      </w:pPr>
      <w:r>
        <w:rPr>
          <w:rFonts w:hint="eastAsia" w:ascii="宋体" w:hAnsi="宋体" w:eastAsia="宋体"/>
          <w:b/>
          <w:bCs/>
          <w:color w:val="auto"/>
          <w:sz w:val="36"/>
          <w:szCs w:val="36"/>
          <w:highlight w:val="none"/>
        </w:rPr>
        <w:t>第六章比选申请文件格式</w:t>
      </w:r>
    </w:p>
    <w:p w14:paraId="2087BE6B">
      <w:pPr>
        <w:ind w:firstLine="720"/>
        <w:jc w:val="center"/>
        <w:rPr>
          <w:rFonts w:ascii="宋体" w:hAnsi="宋体" w:eastAsia="宋体"/>
          <w:b/>
          <w:bCs/>
          <w:color w:val="auto"/>
          <w:sz w:val="36"/>
          <w:szCs w:val="36"/>
          <w:highlight w:val="none"/>
        </w:rPr>
      </w:pPr>
    </w:p>
    <w:p w14:paraId="18E66DCC">
      <w:pPr>
        <w:ind w:firstLine="723"/>
        <w:jc w:val="center"/>
        <w:rPr>
          <w:rFonts w:ascii="宋体" w:hAnsi="宋体" w:eastAsia="宋体"/>
          <w:b/>
          <w:bCs/>
          <w:color w:val="auto"/>
          <w:sz w:val="36"/>
          <w:szCs w:val="36"/>
          <w:highlight w:val="none"/>
          <w:u w:val="single"/>
        </w:rPr>
      </w:pPr>
      <w:r>
        <w:rPr>
          <w:rFonts w:hint="eastAsia" w:ascii="宋体" w:hAnsi="宋体" w:eastAsia="宋体"/>
          <w:b/>
          <w:bCs/>
          <w:color w:val="auto"/>
          <w:sz w:val="36"/>
          <w:szCs w:val="36"/>
          <w:highlight w:val="none"/>
          <w:u w:val="single"/>
        </w:rPr>
        <w:t>注意：比选申请人按本章的格式编制比选申请文件，在本章节此前的所有内容和本页均无需编制成比选申请文件的内容。</w:t>
      </w:r>
    </w:p>
    <w:p w14:paraId="604D37BA">
      <w:pPr>
        <w:ind w:firstLine="720"/>
        <w:jc w:val="center"/>
        <w:rPr>
          <w:rFonts w:ascii="宋体" w:hAnsi="宋体" w:eastAsia="宋体"/>
          <w:b/>
          <w:bCs/>
          <w:color w:val="auto"/>
          <w:sz w:val="36"/>
          <w:szCs w:val="36"/>
          <w:highlight w:val="none"/>
        </w:rPr>
      </w:pPr>
    </w:p>
    <w:p w14:paraId="4D53E29F">
      <w:pPr>
        <w:ind w:firstLine="720"/>
        <w:jc w:val="center"/>
        <w:rPr>
          <w:rFonts w:ascii="宋体" w:hAnsi="宋体" w:eastAsia="宋体"/>
          <w:b/>
          <w:bCs/>
          <w:color w:val="auto"/>
          <w:sz w:val="36"/>
          <w:szCs w:val="36"/>
          <w:highlight w:val="none"/>
        </w:rPr>
      </w:pPr>
    </w:p>
    <w:p w14:paraId="35654424">
      <w:pPr>
        <w:widowControl/>
        <w:ind w:firstLine="723"/>
        <w:jc w:val="left"/>
        <w:rPr>
          <w:rFonts w:ascii="宋体" w:hAnsi="宋体" w:eastAsia="宋体"/>
          <w:b/>
          <w:bCs/>
          <w:color w:val="auto"/>
          <w:sz w:val="36"/>
          <w:szCs w:val="36"/>
          <w:highlight w:val="none"/>
        </w:rPr>
      </w:pPr>
      <w:r>
        <w:rPr>
          <w:rFonts w:ascii="宋体" w:hAnsi="宋体" w:eastAsia="宋体"/>
          <w:b/>
          <w:bCs/>
          <w:color w:val="auto"/>
          <w:sz w:val="36"/>
          <w:szCs w:val="36"/>
          <w:highlight w:val="none"/>
        </w:rPr>
        <w:br w:type="page"/>
      </w:r>
    </w:p>
    <w:p w14:paraId="7BB73250">
      <w:pPr>
        <w:ind w:firstLine="1044"/>
        <w:jc w:val="center"/>
        <w:rPr>
          <w:rFonts w:ascii="宋体" w:hAnsi="宋体" w:eastAsia="宋体"/>
          <w:color w:val="auto"/>
          <w:sz w:val="52"/>
          <w:szCs w:val="52"/>
          <w:highlight w:val="none"/>
          <w:u w:val="single"/>
        </w:rPr>
      </w:pPr>
    </w:p>
    <w:p w14:paraId="0AAEEA5B">
      <w:pPr>
        <w:ind w:firstLine="723"/>
        <w:jc w:val="center"/>
        <w:rPr>
          <w:rFonts w:ascii="宋体" w:hAnsi="宋体" w:eastAsia="宋体"/>
          <w:color w:val="auto"/>
          <w:sz w:val="36"/>
          <w:szCs w:val="36"/>
          <w:highlight w:val="none"/>
        </w:rPr>
      </w:pPr>
      <w:r>
        <w:rPr>
          <w:rFonts w:hint="eastAsia" w:ascii="宋体" w:hAnsi="宋体" w:eastAsia="宋体"/>
          <w:color w:val="auto"/>
          <w:sz w:val="36"/>
          <w:szCs w:val="36"/>
          <w:highlight w:val="none"/>
          <w:u w:val="single"/>
        </w:rPr>
        <w:t>轨道御水江岸项目20#-23#、32#、33#、35#-37#楼及地下室工程-混凝土采购</w:t>
      </w:r>
    </w:p>
    <w:p w14:paraId="05B33982">
      <w:pPr>
        <w:ind w:firstLine="723"/>
        <w:jc w:val="center"/>
        <w:rPr>
          <w:rFonts w:ascii="宋体" w:hAnsi="宋体" w:eastAsia="宋体"/>
          <w:color w:val="auto"/>
          <w:sz w:val="36"/>
          <w:szCs w:val="36"/>
          <w:highlight w:val="none"/>
        </w:rPr>
      </w:pPr>
    </w:p>
    <w:p w14:paraId="2FC758E3">
      <w:pPr>
        <w:ind w:firstLine="723"/>
        <w:jc w:val="center"/>
        <w:rPr>
          <w:rFonts w:ascii="宋体" w:hAnsi="宋体" w:eastAsia="宋体"/>
          <w:color w:val="auto"/>
          <w:sz w:val="36"/>
          <w:szCs w:val="36"/>
          <w:highlight w:val="none"/>
        </w:rPr>
      </w:pPr>
    </w:p>
    <w:p w14:paraId="2DD62CA0">
      <w:pPr>
        <w:ind w:firstLine="723"/>
        <w:jc w:val="center"/>
        <w:rPr>
          <w:rFonts w:ascii="宋体" w:hAnsi="宋体" w:eastAsia="宋体"/>
          <w:color w:val="auto"/>
          <w:sz w:val="36"/>
          <w:szCs w:val="36"/>
          <w:highlight w:val="none"/>
        </w:rPr>
      </w:pPr>
    </w:p>
    <w:p w14:paraId="0CB6D311">
      <w:pPr>
        <w:ind w:firstLine="1044"/>
        <w:jc w:val="center"/>
        <w:rPr>
          <w:rFonts w:ascii="宋体" w:hAnsi="宋体" w:eastAsia="宋体"/>
          <w:color w:val="auto"/>
          <w:sz w:val="52"/>
          <w:szCs w:val="52"/>
          <w:highlight w:val="none"/>
        </w:rPr>
      </w:pPr>
      <w:r>
        <w:rPr>
          <w:rFonts w:hint="eastAsia" w:ascii="宋体" w:hAnsi="宋体" w:eastAsia="宋体"/>
          <w:color w:val="auto"/>
          <w:sz w:val="52"/>
          <w:szCs w:val="52"/>
          <w:highlight w:val="none"/>
        </w:rPr>
        <w:t>比选申请文件</w:t>
      </w:r>
    </w:p>
    <w:p w14:paraId="6B9FF68B">
      <w:pPr>
        <w:ind w:firstLine="883"/>
        <w:jc w:val="center"/>
        <w:rPr>
          <w:rFonts w:ascii="宋体" w:hAnsi="宋体" w:eastAsia="宋体"/>
          <w:color w:val="auto"/>
          <w:sz w:val="44"/>
          <w:szCs w:val="44"/>
          <w:highlight w:val="none"/>
        </w:rPr>
      </w:pPr>
      <w:bookmarkStart w:id="819" w:name="OLE_LINK20"/>
      <w:r>
        <w:rPr>
          <w:rFonts w:hint="eastAsia" w:ascii="宋体" w:hAnsi="宋体" w:eastAsia="宋体"/>
          <w:color w:val="auto"/>
          <w:sz w:val="44"/>
          <w:szCs w:val="44"/>
          <w:highlight w:val="none"/>
        </w:rPr>
        <w:t>资格审查文件部分</w:t>
      </w:r>
    </w:p>
    <w:bookmarkEnd w:id="819"/>
    <w:p w14:paraId="4C0F9137">
      <w:pPr>
        <w:ind w:firstLine="723"/>
        <w:jc w:val="center"/>
        <w:rPr>
          <w:rFonts w:ascii="宋体" w:hAnsi="宋体" w:eastAsia="宋体"/>
          <w:color w:val="auto"/>
          <w:sz w:val="36"/>
          <w:szCs w:val="36"/>
          <w:highlight w:val="none"/>
        </w:rPr>
      </w:pPr>
    </w:p>
    <w:p w14:paraId="7ADE3E72">
      <w:pPr>
        <w:ind w:firstLine="723"/>
        <w:jc w:val="center"/>
        <w:rPr>
          <w:rFonts w:ascii="宋体" w:hAnsi="宋体" w:eastAsia="宋体"/>
          <w:color w:val="auto"/>
          <w:sz w:val="36"/>
          <w:szCs w:val="36"/>
          <w:highlight w:val="none"/>
        </w:rPr>
      </w:pPr>
    </w:p>
    <w:p w14:paraId="0DF76643">
      <w:pPr>
        <w:ind w:firstLine="723"/>
        <w:jc w:val="center"/>
        <w:rPr>
          <w:rFonts w:ascii="宋体" w:hAnsi="宋体" w:eastAsia="宋体"/>
          <w:color w:val="auto"/>
          <w:sz w:val="36"/>
          <w:szCs w:val="36"/>
          <w:highlight w:val="none"/>
        </w:rPr>
      </w:pPr>
    </w:p>
    <w:p w14:paraId="6A10023D">
      <w:pPr>
        <w:ind w:firstLine="723"/>
        <w:jc w:val="center"/>
        <w:rPr>
          <w:rFonts w:ascii="宋体" w:hAnsi="宋体" w:eastAsia="宋体"/>
          <w:color w:val="auto"/>
          <w:sz w:val="36"/>
          <w:szCs w:val="36"/>
          <w:highlight w:val="none"/>
        </w:rPr>
      </w:pPr>
    </w:p>
    <w:p w14:paraId="0F1C4AEF">
      <w:pPr>
        <w:ind w:firstLine="723"/>
        <w:jc w:val="center"/>
        <w:rPr>
          <w:rFonts w:ascii="宋体" w:hAnsi="宋体" w:eastAsia="宋体"/>
          <w:color w:val="auto"/>
          <w:sz w:val="36"/>
          <w:szCs w:val="36"/>
          <w:highlight w:val="none"/>
        </w:rPr>
      </w:pPr>
    </w:p>
    <w:p w14:paraId="11BF7011">
      <w:pPr>
        <w:ind w:firstLine="723"/>
        <w:jc w:val="center"/>
        <w:rPr>
          <w:rFonts w:ascii="宋体" w:hAnsi="宋体" w:eastAsia="宋体"/>
          <w:color w:val="auto"/>
          <w:sz w:val="36"/>
          <w:szCs w:val="36"/>
          <w:highlight w:val="none"/>
          <w:u w:val="single"/>
        </w:rPr>
      </w:pPr>
      <w:r>
        <w:rPr>
          <w:rFonts w:hint="eastAsia" w:ascii="宋体" w:hAnsi="宋体" w:eastAsia="宋体"/>
          <w:color w:val="auto"/>
          <w:sz w:val="36"/>
          <w:szCs w:val="36"/>
          <w:highlight w:val="none"/>
        </w:rPr>
        <w:t>比选申请人名称：</w:t>
      </w:r>
      <w:r>
        <w:rPr>
          <w:rFonts w:hint="eastAsia" w:ascii="宋体" w:hAnsi="宋体" w:eastAsia="宋体"/>
          <w:color w:val="auto"/>
          <w:sz w:val="36"/>
          <w:szCs w:val="36"/>
          <w:highlight w:val="none"/>
          <w:u w:val="single"/>
        </w:rPr>
        <w:t xml:space="preserve"> </w:t>
      </w:r>
      <w:r>
        <w:rPr>
          <w:rFonts w:ascii="宋体" w:hAnsi="宋体" w:eastAsia="宋体"/>
          <w:color w:val="auto"/>
          <w:sz w:val="36"/>
          <w:szCs w:val="36"/>
          <w:highlight w:val="none"/>
          <w:u w:val="single"/>
        </w:rPr>
        <w:t xml:space="preserve">               </w:t>
      </w:r>
      <w:r>
        <w:rPr>
          <w:rFonts w:hint="eastAsia" w:ascii="宋体" w:hAnsi="宋体" w:eastAsia="宋体"/>
          <w:color w:val="auto"/>
          <w:sz w:val="36"/>
          <w:szCs w:val="36"/>
          <w:highlight w:val="none"/>
          <w:u w:val="single"/>
        </w:rPr>
        <w:t>（公章）</w:t>
      </w:r>
    </w:p>
    <w:p w14:paraId="7060FC07">
      <w:pPr>
        <w:ind w:firstLine="723"/>
        <w:jc w:val="center"/>
        <w:rPr>
          <w:rFonts w:ascii="宋体" w:hAnsi="宋体" w:eastAsia="宋体"/>
          <w:color w:val="auto"/>
          <w:sz w:val="36"/>
          <w:szCs w:val="36"/>
          <w:highlight w:val="none"/>
        </w:rPr>
      </w:pPr>
      <w:r>
        <w:rPr>
          <w:rFonts w:hint="eastAsia" w:ascii="宋体" w:hAnsi="宋体" w:eastAsia="宋体"/>
          <w:color w:val="auto"/>
          <w:sz w:val="36"/>
          <w:szCs w:val="36"/>
          <w:highlight w:val="none"/>
        </w:rPr>
        <w:t>比选申请时间：</w:t>
      </w:r>
      <w:r>
        <w:rPr>
          <w:rFonts w:ascii="宋体" w:hAnsi="宋体" w:eastAsia="宋体"/>
          <w:color w:val="auto"/>
          <w:sz w:val="36"/>
          <w:szCs w:val="36"/>
          <w:highlight w:val="none"/>
          <w:u w:val="single"/>
        </w:rPr>
        <w:t xml:space="preserve">     </w:t>
      </w:r>
      <w:r>
        <w:rPr>
          <w:rFonts w:hint="eastAsia" w:ascii="宋体" w:hAnsi="宋体" w:eastAsia="宋体"/>
          <w:color w:val="auto"/>
          <w:sz w:val="36"/>
          <w:szCs w:val="36"/>
          <w:highlight w:val="none"/>
          <w:u w:val="single"/>
        </w:rPr>
        <w:t xml:space="preserve">年  </w:t>
      </w:r>
      <w:r>
        <w:rPr>
          <w:rFonts w:ascii="宋体" w:hAnsi="宋体" w:eastAsia="宋体"/>
          <w:color w:val="auto"/>
          <w:sz w:val="36"/>
          <w:szCs w:val="36"/>
          <w:highlight w:val="none"/>
          <w:u w:val="single"/>
        </w:rPr>
        <w:t xml:space="preserve"> </w:t>
      </w:r>
      <w:r>
        <w:rPr>
          <w:rFonts w:hint="eastAsia" w:ascii="宋体" w:hAnsi="宋体" w:eastAsia="宋体"/>
          <w:color w:val="auto"/>
          <w:sz w:val="36"/>
          <w:szCs w:val="36"/>
          <w:highlight w:val="none"/>
          <w:u w:val="single"/>
        </w:rPr>
        <w:t xml:space="preserve">  月     日</w:t>
      </w:r>
    </w:p>
    <w:p w14:paraId="1E886810">
      <w:pPr>
        <w:ind w:firstLine="720"/>
        <w:rPr>
          <w:rFonts w:ascii="宋体" w:hAnsi="宋体" w:eastAsia="宋体"/>
          <w:b/>
          <w:bCs/>
          <w:color w:val="auto"/>
          <w:sz w:val="36"/>
          <w:szCs w:val="36"/>
          <w:highlight w:val="none"/>
        </w:rPr>
      </w:pPr>
    </w:p>
    <w:p w14:paraId="0C95ED06">
      <w:pPr>
        <w:widowControl/>
        <w:ind w:firstLine="723"/>
        <w:jc w:val="left"/>
        <w:rPr>
          <w:rFonts w:ascii="宋体" w:hAnsi="宋体" w:eastAsia="宋体"/>
          <w:b/>
          <w:bCs/>
          <w:color w:val="auto"/>
          <w:sz w:val="36"/>
          <w:szCs w:val="36"/>
          <w:highlight w:val="none"/>
        </w:rPr>
      </w:pPr>
      <w:r>
        <w:rPr>
          <w:rFonts w:ascii="宋体" w:hAnsi="宋体" w:eastAsia="宋体"/>
          <w:b/>
          <w:bCs/>
          <w:color w:val="auto"/>
          <w:sz w:val="36"/>
          <w:szCs w:val="36"/>
          <w:highlight w:val="none"/>
        </w:rPr>
        <w:br w:type="page"/>
      </w:r>
    </w:p>
    <w:p w14:paraId="4F3E186A">
      <w:pPr>
        <w:ind w:firstLine="883"/>
        <w:jc w:val="center"/>
        <w:rPr>
          <w:rFonts w:ascii="宋体" w:hAnsi="宋体" w:eastAsia="宋体"/>
          <w:b/>
          <w:bCs/>
          <w:color w:val="auto"/>
          <w:sz w:val="44"/>
          <w:szCs w:val="44"/>
          <w:highlight w:val="none"/>
        </w:rPr>
      </w:pPr>
      <w:r>
        <w:rPr>
          <w:rFonts w:hint="eastAsia" w:ascii="宋体" w:hAnsi="宋体" w:eastAsia="宋体"/>
          <w:b/>
          <w:bCs/>
          <w:color w:val="auto"/>
          <w:sz w:val="44"/>
          <w:szCs w:val="44"/>
          <w:highlight w:val="none"/>
        </w:rPr>
        <w:t>目  录</w:t>
      </w:r>
    </w:p>
    <w:p w14:paraId="4F4EE808">
      <w:pPr>
        <w:widowControl/>
        <w:ind w:firstLine="640"/>
        <w:jc w:val="left"/>
        <w:rPr>
          <w:rFonts w:ascii="宋体" w:hAnsi="宋体" w:eastAsia="宋体" w:cs="宋体"/>
          <w:b/>
          <w:bCs/>
          <w:color w:val="auto"/>
          <w:sz w:val="32"/>
          <w:szCs w:val="32"/>
          <w:highlight w:val="none"/>
          <w:u w:val="single"/>
        </w:rPr>
      </w:pPr>
    </w:p>
    <w:p w14:paraId="2EAFB1BC">
      <w:pPr>
        <w:widowControl/>
        <w:ind w:firstLine="643"/>
        <w:jc w:val="left"/>
        <w:rPr>
          <w:rFonts w:ascii="宋体" w:hAnsi="宋体" w:eastAsia="宋体" w:cs="宋体"/>
          <w:b/>
          <w:bCs/>
          <w:color w:val="auto"/>
          <w:sz w:val="32"/>
          <w:szCs w:val="32"/>
          <w:highlight w:val="none"/>
        </w:rPr>
      </w:pPr>
      <w:r>
        <w:rPr>
          <w:rFonts w:ascii="宋体" w:hAnsi="宋体" w:eastAsia="宋体" w:cs="宋体"/>
          <w:b/>
          <w:bCs/>
          <w:color w:val="auto"/>
          <w:sz w:val="32"/>
          <w:szCs w:val="32"/>
          <w:highlight w:val="none"/>
        </w:rPr>
        <w:t>一、身份证明</w:t>
      </w:r>
    </w:p>
    <w:p w14:paraId="25424799">
      <w:pPr>
        <w:widowControl/>
        <w:ind w:firstLine="643"/>
        <w:jc w:val="left"/>
        <w:rPr>
          <w:rFonts w:ascii="宋体" w:hAnsi="宋体" w:eastAsia="宋体" w:cs="宋体"/>
          <w:b/>
          <w:bCs/>
          <w:color w:val="auto"/>
          <w:sz w:val="32"/>
          <w:szCs w:val="32"/>
          <w:highlight w:val="none"/>
        </w:rPr>
      </w:pPr>
      <w:r>
        <w:rPr>
          <w:rFonts w:ascii="宋体" w:hAnsi="宋体" w:eastAsia="宋体" w:cs="宋体"/>
          <w:b/>
          <w:bCs/>
          <w:color w:val="auto"/>
          <w:sz w:val="32"/>
          <w:szCs w:val="32"/>
          <w:highlight w:val="none"/>
        </w:rPr>
        <w:t>二、资格</w:t>
      </w:r>
      <w:r>
        <w:rPr>
          <w:rFonts w:hint="eastAsia" w:ascii="宋体" w:hAnsi="宋体" w:eastAsia="宋体" w:cs="宋体"/>
          <w:b/>
          <w:bCs/>
          <w:color w:val="auto"/>
          <w:sz w:val="32"/>
          <w:szCs w:val="32"/>
          <w:highlight w:val="none"/>
        </w:rPr>
        <w:t>文件</w:t>
      </w:r>
    </w:p>
    <w:p w14:paraId="7AC18B4D">
      <w:pPr>
        <w:widowControl/>
        <w:ind w:firstLine="643"/>
        <w:jc w:val="left"/>
        <w:rPr>
          <w:rFonts w:ascii="宋体" w:hAnsi="宋体" w:eastAsia="宋体" w:cs="宋体"/>
          <w:b/>
          <w:bCs/>
          <w:color w:val="auto"/>
          <w:sz w:val="32"/>
          <w:szCs w:val="32"/>
          <w:highlight w:val="none"/>
        </w:rPr>
      </w:pPr>
      <w:r>
        <w:rPr>
          <w:rFonts w:ascii="宋体" w:hAnsi="宋体" w:eastAsia="宋体" w:cs="宋体"/>
          <w:b/>
          <w:bCs/>
          <w:color w:val="auto"/>
          <w:sz w:val="32"/>
          <w:szCs w:val="32"/>
          <w:highlight w:val="none"/>
        </w:rPr>
        <w:t>三、业绩证明</w:t>
      </w:r>
    </w:p>
    <w:p w14:paraId="6E09F731">
      <w:pPr>
        <w:widowControl/>
        <w:ind w:firstLine="643"/>
        <w:jc w:val="left"/>
        <w:rPr>
          <w:rFonts w:ascii="宋体" w:hAnsi="宋体" w:eastAsia="宋体" w:cs="宋体"/>
          <w:b/>
          <w:bCs/>
          <w:color w:val="auto"/>
          <w:sz w:val="32"/>
          <w:szCs w:val="32"/>
          <w:highlight w:val="none"/>
        </w:rPr>
      </w:pPr>
      <w:r>
        <w:rPr>
          <w:rFonts w:ascii="宋体" w:hAnsi="宋体" w:eastAsia="宋体" w:cs="宋体"/>
          <w:b/>
          <w:bCs/>
          <w:color w:val="auto"/>
          <w:sz w:val="32"/>
          <w:szCs w:val="32"/>
          <w:highlight w:val="none"/>
        </w:rPr>
        <w:t>四、承诺书</w:t>
      </w:r>
    </w:p>
    <w:p w14:paraId="3C86CD7C">
      <w:pPr>
        <w:ind w:firstLine="640"/>
        <w:rPr>
          <w:rFonts w:ascii="宋体" w:hAnsi="宋体" w:eastAsia="宋体" w:cs="宋体"/>
          <w:b/>
          <w:bCs/>
          <w:color w:val="auto"/>
          <w:sz w:val="32"/>
          <w:szCs w:val="32"/>
          <w:highlight w:val="none"/>
        </w:rPr>
      </w:pPr>
    </w:p>
    <w:p w14:paraId="218F19EE">
      <w:pPr>
        <w:ind w:firstLine="643"/>
        <w:rPr>
          <w:rFonts w:ascii="宋体" w:hAnsi="宋体" w:eastAsia="宋体" w:cs="宋体"/>
          <w:b/>
          <w:bCs/>
          <w:color w:val="auto"/>
          <w:sz w:val="32"/>
          <w:szCs w:val="32"/>
          <w:highlight w:val="none"/>
          <w:u w:val="single"/>
        </w:rPr>
      </w:pPr>
      <w:r>
        <w:rPr>
          <w:rFonts w:hint="eastAsia" w:ascii="宋体" w:hAnsi="宋体" w:eastAsia="宋体" w:cs="宋体"/>
          <w:b/>
          <w:bCs/>
          <w:color w:val="auto"/>
          <w:sz w:val="32"/>
          <w:szCs w:val="32"/>
          <w:highlight w:val="none"/>
          <w:u w:val="single"/>
        </w:rPr>
        <w:t>（文件请按以下提供的文本顺序编排）</w:t>
      </w:r>
    </w:p>
    <w:p w14:paraId="69C0DCC6">
      <w:pPr>
        <w:pStyle w:val="7"/>
        <w:ind w:firstLine="482"/>
        <w:rPr>
          <w:color w:val="auto"/>
          <w:highlight w:val="none"/>
        </w:rPr>
      </w:pPr>
    </w:p>
    <w:p w14:paraId="3629D7C4">
      <w:pPr>
        <w:ind w:firstLine="720"/>
        <w:rPr>
          <w:rFonts w:ascii="宋体" w:hAnsi="宋体" w:eastAsia="宋体"/>
          <w:b/>
          <w:bCs/>
          <w:color w:val="auto"/>
          <w:sz w:val="36"/>
          <w:szCs w:val="36"/>
          <w:highlight w:val="none"/>
        </w:rPr>
      </w:pPr>
    </w:p>
    <w:p w14:paraId="75057931">
      <w:pPr>
        <w:ind w:firstLine="723"/>
        <w:jc w:val="center"/>
        <w:rPr>
          <w:rFonts w:ascii="宋体" w:hAnsi="宋体" w:eastAsia="宋体" w:cs="宋体"/>
          <w:b/>
          <w:bCs/>
          <w:color w:val="auto"/>
          <w:sz w:val="36"/>
          <w:szCs w:val="36"/>
          <w:highlight w:val="none"/>
        </w:rPr>
      </w:pPr>
      <w:r>
        <w:rPr>
          <w:rFonts w:ascii="宋体" w:hAnsi="宋体" w:eastAsia="宋体"/>
          <w:b/>
          <w:bCs/>
          <w:color w:val="auto"/>
          <w:sz w:val="36"/>
          <w:szCs w:val="36"/>
          <w:highlight w:val="none"/>
        </w:rPr>
        <w:br w:type="page"/>
      </w:r>
    </w:p>
    <w:p w14:paraId="1BCE7CE5">
      <w:pPr>
        <w:pStyle w:val="29"/>
        <w:numPr>
          <w:ilvl w:val="0"/>
          <w:numId w:val="4"/>
        </w:numPr>
        <w:ind w:firstLineChars="0"/>
        <w:jc w:val="left"/>
        <w:rPr>
          <w:rFonts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rPr>
        <w:t>身份证明</w:t>
      </w:r>
    </w:p>
    <w:p w14:paraId="01E54516">
      <w:pPr>
        <w:pStyle w:val="29"/>
        <w:spacing w:line="700" w:lineRule="exact"/>
        <w:ind w:left="720" w:firstLine="0" w:firstLineChars="0"/>
        <w:jc w:val="center"/>
        <w:rPr>
          <w:rFonts w:ascii="宋体" w:hAnsi="宋体" w:eastAsia="宋体" w:cs="宋体"/>
          <w:b/>
          <w:color w:val="auto"/>
          <w:sz w:val="28"/>
          <w:szCs w:val="28"/>
          <w:highlight w:val="none"/>
        </w:rPr>
      </w:pPr>
      <w:r>
        <w:rPr>
          <w:rFonts w:hint="eastAsia" w:ascii="宋体" w:hAnsi="宋体" w:eastAsia="宋体" w:cs="宋体"/>
          <w:b/>
          <w:color w:val="auto"/>
          <w:sz w:val="28"/>
          <w:szCs w:val="28"/>
          <w:highlight w:val="none"/>
        </w:rPr>
        <w:t>1、授权委托书</w:t>
      </w:r>
    </w:p>
    <w:p w14:paraId="7CFED884">
      <w:pPr>
        <w:spacing w:line="700" w:lineRule="exact"/>
        <w:ind w:firstLine="482"/>
        <w:rPr>
          <w:rFonts w:ascii="宋体" w:hAnsi="宋体" w:eastAsia="宋体" w:cs="宋体"/>
          <w:color w:val="auto"/>
          <w:sz w:val="24"/>
          <w:szCs w:val="24"/>
          <w:highlight w:val="none"/>
        </w:rPr>
      </w:pPr>
      <w:bookmarkStart w:id="820" w:name="_Toc251051977"/>
      <w:r>
        <w:rPr>
          <w:rFonts w:hint="eastAsia" w:ascii="宋体" w:hAnsi="宋体" w:eastAsia="宋体" w:cs="宋体"/>
          <w:color w:val="auto"/>
          <w:sz w:val="24"/>
          <w:szCs w:val="24"/>
          <w:highlight w:val="none"/>
        </w:rPr>
        <w:t>本授权委托书声明：我</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系</w:t>
      </w:r>
      <w:r>
        <w:rPr>
          <w:rFonts w:hint="eastAsia" w:ascii="宋体" w:hAnsi="宋体" w:eastAsia="宋体" w:cs="宋体"/>
          <w:color w:val="auto"/>
          <w:sz w:val="24"/>
          <w:szCs w:val="24"/>
          <w:highlight w:val="none"/>
          <w:u w:val="single"/>
        </w:rPr>
        <w:t xml:space="preserve">   （公司名称）</w:t>
      </w:r>
      <w:r>
        <w:rPr>
          <w:rFonts w:hint="eastAsia" w:ascii="宋体" w:hAnsi="宋体" w:eastAsia="宋体" w:cs="宋体"/>
          <w:color w:val="auto"/>
          <w:sz w:val="24"/>
          <w:szCs w:val="24"/>
          <w:highlight w:val="none"/>
        </w:rPr>
        <w:t>的法定代表人，现授权委托</w:t>
      </w:r>
      <w:r>
        <w:rPr>
          <w:rFonts w:hint="eastAsia" w:ascii="宋体" w:hAnsi="宋体" w:eastAsia="宋体" w:cs="宋体"/>
          <w:color w:val="auto"/>
          <w:sz w:val="24"/>
          <w:szCs w:val="24"/>
          <w:highlight w:val="none"/>
          <w:u w:val="single"/>
        </w:rPr>
        <w:t xml:space="preserve">    （公司名称）</w:t>
      </w:r>
      <w:r>
        <w:rPr>
          <w:rFonts w:hint="eastAsia" w:ascii="宋体" w:hAnsi="宋体" w:eastAsia="宋体" w:cs="宋体"/>
          <w:color w:val="auto"/>
          <w:sz w:val="24"/>
          <w:szCs w:val="24"/>
          <w:highlight w:val="none"/>
        </w:rPr>
        <w:t>的</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为我公司签署</w:t>
      </w:r>
      <w:r>
        <w:rPr>
          <w:rFonts w:hint="eastAsia" w:ascii="宋体" w:hAnsi="宋体" w:eastAsia="宋体" w:cs="宋体"/>
          <w:color w:val="auto"/>
          <w:sz w:val="24"/>
          <w:szCs w:val="24"/>
          <w:highlight w:val="none"/>
          <w:u w:val="single"/>
        </w:rPr>
        <w:t>轨道御水江岸项目20#-23#、32#、33#、35#-37#楼及地下室工程-混凝土采购</w:t>
      </w:r>
      <w:r>
        <w:rPr>
          <w:rFonts w:hint="eastAsia" w:ascii="宋体" w:hAnsi="宋体" w:eastAsia="宋体" w:cs="宋体"/>
          <w:color w:val="auto"/>
          <w:sz w:val="24"/>
          <w:szCs w:val="24"/>
          <w:highlight w:val="none"/>
        </w:rPr>
        <w:t>的比选申请文件的法定代表人授权委托代理人，我承认代理人全权代表我所签署的本工程的相关文件的内容。</w:t>
      </w:r>
      <w:bookmarkEnd w:id="820"/>
    </w:p>
    <w:p w14:paraId="43CF343A">
      <w:pPr>
        <w:spacing w:line="700" w:lineRule="exact"/>
        <w:ind w:firstLine="480" w:firstLineChars="200"/>
        <w:rPr>
          <w:rFonts w:ascii="宋体" w:hAnsi="宋体" w:eastAsia="宋体" w:cs="宋体"/>
          <w:color w:val="auto"/>
          <w:sz w:val="24"/>
          <w:szCs w:val="24"/>
          <w:highlight w:val="none"/>
        </w:rPr>
      </w:pPr>
      <w:bookmarkStart w:id="821" w:name="_Toc251051978"/>
      <w:r>
        <w:rPr>
          <w:rFonts w:hint="eastAsia" w:ascii="宋体" w:hAnsi="宋体" w:eastAsia="宋体" w:cs="宋体"/>
          <w:color w:val="auto"/>
          <w:sz w:val="24"/>
          <w:szCs w:val="24"/>
          <w:highlight w:val="none"/>
        </w:rPr>
        <w:t>代理人无转委托权，特此委托。</w:t>
      </w:r>
      <w:bookmarkEnd w:id="821"/>
    </w:p>
    <w:p w14:paraId="6B10E64F">
      <w:pPr>
        <w:spacing w:line="700" w:lineRule="exact"/>
        <w:rPr>
          <w:rFonts w:ascii="宋体" w:hAnsi="宋体" w:eastAsia="宋体" w:cs="宋体"/>
          <w:color w:val="auto"/>
          <w:sz w:val="24"/>
          <w:szCs w:val="24"/>
          <w:highlight w:val="none"/>
        </w:rPr>
      </w:pPr>
      <w:bookmarkStart w:id="822" w:name="_Toc251051981"/>
    </w:p>
    <w:p w14:paraId="5179FCBC">
      <w:pPr>
        <w:spacing w:line="700" w:lineRule="exact"/>
        <w:rPr>
          <w:rFonts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比选申请人名称：</w:t>
      </w:r>
      <w:r>
        <w:rPr>
          <w:rFonts w:hint="eastAsia" w:ascii="宋体" w:hAnsi="宋体" w:eastAsia="宋体" w:cs="宋体"/>
          <w:color w:val="auto"/>
          <w:sz w:val="24"/>
          <w:szCs w:val="24"/>
          <w:highlight w:val="none"/>
          <w:u w:val="single"/>
        </w:rPr>
        <w:t xml:space="preserve">                               （盖公章）</w:t>
      </w:r>
      <w:bookmarkEnd w:id="822"/>
    </w:p>
    <w:p w14:paraId="539145DE">
      <w:pPr>
        <w:spacing w:line="700" w:lineRule="exact"/>
        <w:rPr>
          <w:rFonts w:ascii="宋体" w:hAnsi="宋体" w:eastAsia="宋体" w:cs="宋体"/>
          <w:color w:val="auto"/>
          <w:sz w:val="24"/>
          <w:szCs w:val="24"/>
          <w:highlight w:val="none"/>
        </w:rPr>
      </w:pPr>
      <w:bookmarkStart w:id="823" w:name="_Toc251051979"/>
      <w:bookmarkStart w:id="824" w:name="_Toc251051982"/>
      <w:r>
        <w:rPr>
          <w:rFonts w:hint="eastAsia" w:ascii="宋体" w:hAnsi="宋体" w:eastAsia="宋体" w:cs="宋体"/>
          <w:color w:val="auto"/>
          <w:sz w:val="24"/>
          <w:szCs w:val="24"/>
          <w:highlight w:val="none"/>
        </w:rPr>
        <w:t>法定代表人：</w:t>
      </w:r>
      <w:r>
        <w:rPr>
          <w:rFonts w:hint="eastAsia" w:ascii="宋体" w:hAnsi="宋体" w:eastAsia="宋体" w:cs="宋体"/>
          <w:color w:val="auto"/>
          <w:sz w:val="24"/>
          <w:szCs w:val="24"/>
          <w:highlight w:val="none"/>
          <w:u w:val="single"/>
        </w:rPr>
        <w:t xml:space="preserve">                               （签字或盖章）</w:t>
      </w:r>
    </w:p>
    <w:p w14:paraId="69AA9F93">
      <w:pPr>
        <w:spacing w:line="700" w:lineRule="exact"/>
        <w:rPr>
          <w:rFonts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代理人签字：</w:t>
      </w:r>
      <w:bookmarkEnd w:id="823"/>
      <w:bookmarkStart w:id="825" w:name="_Toc251051980"/>
      <w:r>
        <w:rPr>
          <w:rFonts w:hint="eastAsia" w:ascii="宋体" w:hAnsi="宋体" w:eastAsia="宋体" w:cs="宋体"/>
          <w:color w:val="auto"/>
          <w:sz w:val="24"/>
          <w:szCs w:val="24"/>
          <w:highlight w:val="none"/>
          <w:u w:val="single"/>
        </w:rPr>
        <w:t xml:space="preserve">           （签字）</w:t>
      </w:r>
      <w:r>
        <w:rPr>
          <w:rFonts w:hint="eastAsia" w:ascii="宋体" w:hAnsi="宋体" w:eastAsia="宋体" w:cs="宋体"/>
          <w:color w:val="auto"/>
          <w:sz w:val="24"/>
          <w:szCs w:val="24"/>
          <w:highlight w:val="none"/>
        </w:rPr>
        <w:t>代理人电话：</w:t>
      </w:r>
      <w:r>
        <w:rPr>
          <w:rFonts w:hint="eastAsia" w:ascii="宋体" w:hAnsi="宋体" w:eastAsia="宋体" w:cs="宋体"/>
          <w:color w:val="auto"/>
          <w:sz w:val="24"/>
          <w:szCs w:val="24"/>
          <w:highlight w:val="none"/>
          <w:u w:val="single"/>
        </w:rPr>
        <w:t xml:space="preserve">               </w:t>
      </w:r>
    </w:p>
    <w:bookmarkEnd w:id="824"/>
    <w:bookmarkEnd w:id="825"/>
    <w:p w14:paraId="29D59ECD">
      <w:pPr>
        <w:spacing w:line="700" w:lineRule="exact"/>
        <w:rPr>
          <w:rFonts w:ascii="宋体" w:hAnsi="宋体" w:eastAsia="宋体" w:cs="宋体"/>
          <w:color w:val="auto"/>
          <w:sz w:val="24"/>
          <w:szCs w:val="24"/>
          <w:highlight w:val="none"/>
        </w:rPr>
      </w:pPr>
      <w:bookmarkStart w:id="826" w:name="_Toc251051983"/>
      <w:r>
        <w:rPr>
          <w:rFonts w:hint="eastAsia" w:ascii="宋体" w:hAnsi="宋体" w:eastAsia="宋体" w:cs="宋体"/>
          <w:color w:val="auto"/>
          <w:sz w:val="24"/>
          <w:szCs w:val="24"/>
          <w:highlight w:val="none"/>
        </w:rPr>
        <w:t>授权委托日期：</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日 </w:t>
      </w:r>
      <w:bookmarkEnd w:id="826"/>
    </w:p>
    <w:p w14:paraId="36D5F9B7">
      <w:pPr>
        <w:spacing w:line="700" w:lineRule="exact"/>
        <w:rPr>
          <w:rFonts w:ascii="宋体" w:hAnsi="宋体" w:eastAsia="宋体" w:cs="宋体"/>
          <w:color w:val="auto"/>
          <w:sz w:val="24"/>
          <w:szCs w:val="24"/>
          <w:highlight w:val="none"/>
        </w:rPr>
      </w:pPr>
    </w:p>
    <w:p w14:paraId="4EFA2010">
      <w:pPr>
        <w:spacing w:line="700" w:lineRule="exact"/>
        <w:rPr>
          <w:rFonts w:ascii="宋体" w:hAnsi="宋体" w:eastAsia="宋体"/>
          <w:color w:val="auto"/>
          <w:sz w:val="24"/>
          <w:szCs w:val="24"/>
          <w:highlight w:val="none"/>
        </w:rPr>
      </w:pPr>
      <w:r>
        <w:rPr>
          <w:rFonts w:hint="eastAsia" w:ascii="宋体" w:hAnsi="宋体" w:eastAsia="宋体" w:cs="宋体"/>
          <w:color w:val="auto"/>
          <w:sz w:val="24"/>
          <w:szCs w:val="24"/>
          <w:highlight w:val="none"/>
        </w:rPr>
        <w:t>附：法定代表人身份证、代理人身份证复印件加盖公章（如无</w:t>
      </w:r>
      <w:r>
        <w:rPr>
          <w:rFonts w:ascii="宋体" w:hAnsi="宋体" w:eastAsia="宋体" w:cs="宋体"/>
          <w:color w:val="auto"/>
          <w:sz w:val="24"/>
          <w:szCs w:val="24"/>
          <w:highlight w:val="none"/>
        </w:rPr>
        <w:t>授权</w:t>
      </w:r>
      <w:r>
        <w:rPr>
          <w:rFonts w:hint="eastAsia" w:ascii="宋体" w:hAnsi="宋体" w:eastAsia="宋体" w:cs="宋体"/>
          <w:color w:val="auto"/>
          <w:sz w:val="24"/>
          <w:szCs w:val="24"/>
          <w:highlight w:val="none"/>
        </w:rPr>
        <w:t>时，无需提供授权委托书，只需提供法定代表人资格证明、法定代表人身份证、营业执照复印件加盖公章）。</w:t>
      </w:r>
    </w:p>
    <w:p w14:paraId="05A5BD8B">
      <w:pPr>
        <w:ind w:firstLine="720"/>
        <w:jc w:val="center"/>
        <w:rPr>
          <w:rFonts w:ascii="宋体" w:hAnsi="宋体" w:eastAsia="宋体" w:cs="宋体"/>
          <w:b/>
          <w:bCs/>
          <w:color w:val="auto"/>
          <w:sz w:val="36"/>
          <w:szCs w:val="36"/>
          <w:highlight w:val="none"/>
        </w:rPr>
      </w:pPr>
    </w:p>
    <w:p w14:paraId="3D79AFAD">
      <w:pPr>
        <w:ind w:firstLine="723"/>
        <w:rPr>
          <w:rFonts w:ascii="宋体" w:hAnsi="宋体" w:eastAsia="宋体" w:cs="宋体"/>
          <w:b/>
          <w:bCs/>
          <w:color w:val="auto"/>
          <w:sz w:val="36"/>
          <w:szCs w:val="36"/>
          <w:highlight w:val="none"/>
        </w:rPr>
      </w:pPr>
      <w:r>
        <w:rPr>
          <w:rFonts w:hint="eastAsia" w:ascii="宋体" w:hAnsi="宋体" w:eastAsia="宋体" w:cs="宋体"/>
          <w:b/>
          <w:bCs/>
          <w:color w:val="auto"/>
          <w:sz w:val="36"/>
          <w:szCs w:val="36"/>
          <w:highlight w:val="none"/>
        </w:rPr>
        <w:br w:type="page"/>
      </w:r>
    </w:p>
    <w:p w14:paraId="3854FE50">
      <w:pPr>
        <w:pStyle w:val="29"/>
        <w:ind w:left="720" w:firstLine="0" w:firstLineChars="0"/>
        <w:jc w:val="center"/>
        <w:rPr>
          <w:rFonts w:ascii="宋体" w:hAnsi="宋体" w:eastAsia="宋体" w:cs="宋体"/>
          <w:b/>
          <w:color w:val="auto"/>
          <w:sz w:val="28"/>
          <w:szCs w:val="28"/>
          <w:highlight w:val="none"/>
        </w:rPr>
      </w:pPr>
      <w:r>
        <w:rPr>
          <w:rFonts w:hint="eastAsia" w:ascii="宋体" w:hAnsi="宋体" w:eastAsia="宋体" w:cs="宋体"/>
          <w:b/>
          <w:color w:val="auto"/>
          <w:sz w:val="28"/>
          <w:szCs w:val="28"/>
          <w:highlight w:val="none"/>
        </w:rPr>
        <w:t>2、法定代表人资格证明</w:t>
      </w:r>
    </w:p>
    <w:p w14:paraId="74C979DB">
      <w:pPr>
        <w:spacing w:line="800" w:lineRule="exact"/>
        <w:ind w:firstLine="562"/>
        <w:rPr>
          <w:rFonts w:ascii="宋体" w:hAnsi="宋体" w:eastAsia="宋体" w:cs="宋体"/>
          <w:color w:val="auto"/>
          <w:kern w:val="0"/>
          <w:sz w:val="28"/>
          <w:szCs w:val="28"/>
          <w:highlight w:val="none"/>
        </w:rPr>
      </w:pPr>
    </w:p>
    <w:p w14:paraId="007091B1">
      <w:pPr>
        <w:spacing w:line="800" w:lineRule="exact"/>
        <w:ind w:firstLine="560" w:firstLineChars="200"/>
        <w:rPr>
          <w:rFonts w:ascii="宋体" w:hAnsi="宋体" w:eastAsia="宋体" w:cs="宋体"/>
          <w:color w:val="auto"/>
          <w:sz w:val="28"/>
          <w:szCs w:val="28"/>
          <w:highlight w:val="none"/>
          <w:u w:val="single"/>
        </w:rPr>
      </w:pPr>
      <w:r>
        <w:rPr>
          <w:rFonts w:hint="eastAsia" w:ascii="宋体" w:hAnsi="宋体" w:eastAsia="宋体" w:cs="宋体"/>
          <w:color w:val="auto"/>
          <w:sz w:val="28"/>
          <w:szCs w:val="28"/>
          <w:highlight w:val="none"/>
        </w:rPr>
        <w:t>我</w:t>
      </w:r>
      <w:r>
        <w:rPr>
          <w:rFonts w:hint="eastAsia" w:ascii="宋体" w:hAnsi="宋体" w:eastAsia="宋体" w:cs="宋体"/>
          <w:color w:val="auto"/>
          <w:sz w:val="28"/>
          <w:szCs w:val="28"/>
          <w:highlight w:val="none"/>
          <w:u w:val="single"/>
        </w:rPr>
        <w:t xml:space="preserve">         </w:t>
      </w:r>
      <w:r>
        <w:rPr>
          <w:rFonts w:hint="eastAsia" w:ascii="宋体" w:hAnsi="宋体" w:eastAsia="宋体" w:cs="宋体"/>
          <w:color w:val="auto"/>
          <w:sz w:val="28"/>
          <w:szCs w:val="28"/>
          <w:highlight w:val="none"/>
        </w:rPr>
        <w:t>系</w:t>
      </w:r>
      <w:r>
        <w:rPr>
          <w:rFonts w:hint="eastAsia" w:ascii="宋体" w:hAnsi="宋体" w:eastAsia="宋体" w:cs="宋体"/>
          <w:color w:val="auto"/>
          <w:sz w:val="28"/>
          <w:szCs w:val="28"/>
          <w:highlight w:val="none"/>
          <w:u w:val="single"/>
        </w:rPr>
        <w:t xml:space="preserve">           （公司名称） </w:t>
      </w:r>
      <w:r>
        <w:rPr>
          <w:rFonts w:hint="eastAsia" w:ascii="宋体" w:hAnsi="宋体" w:eastAsia="宋体" w:cs="宋体"/>
          <w:color w:val="auto"/>
          <w:sz w:val="28"/>
          <w:szCs w:val="28"/>
          <w:highlight w:val="none"/>
        </w:rPr>
        <w:t>的法定代表人，职务为</w:t>
      </w:r>
      <w:r>
        <w:rPr>
          <w:rFonts w:hint="eastAsia" w:ascii="宋体" w:hAnsi="宋体" w:eastAsia="宋体" w:cs="宋体"/>
          <w:color w:val="auto"/>
          <w:sz w:val="28"/>
          <w:szCs w:val="28"/>
          <w:highlight w:val="none"/>
          <w:u w:val="single"/>
        </w:rPr>
        <w:t xml:space="preserve">            </w:t>
      </w:r>
      <w:r>
        <w:rPr>
          <w:rFonts w:hint="eastAsia" w:ascii="宋体" w:hAnsi="宋体" w:eastAsia="宋体" w:cs="宋体"/>
          <w:color w:val="auto"/>
          <w:sz w:val="28"/>
          <w:szCs w:val="28"/>
          <w:highlight w:val="none"/>
        </w:rPr>
        <w:t>，联系电话：</w:t>
      </w:r>
      <w:r>
        <w:rPr>
          <w:rFonts w:hint="eastAsia" w:ascii="宋体" w:hAnsi="宋体" w:eastAsia="宋体" w:cs="宋体"/>
          <w:color w:val="auto"/>
          <w:sz w:val="28"/>
          <w:szCs w:val="28"/>
          <w:highlight w:val="none"/>
          <w:u w:val="single"/>
        </w:rPr>
        <w:t xml:space="preserve">              </w:t>
      </w:r>
      <w:r>
        <w:rPr>
          <w:rFonts w:hint="eastAsia" w:ascii="宋体" w:hAnsi="宋体" w:eastAsia="宋体" w:cs="宋体"/>
          <w:color w:val="auto"/>
          <w:sz w:val="28"/>
          <w:szCs w:val="28"/>
          <w:highlight w:val="none"/>
        </w:rPr>
        <w:t xml:space="preserve"> 。</w:t>
      </w:r>
    </w:p>
    <w:p w14:paraId="42041169">
      <w:pPr>
        <w:spacing w:line="800" w:lineRule="exact"/>
        <w:ind w:firstLine="560" w:firstLineChars="200"/>
        <w:rPr>
          <w:rFonts w:ascii="宋体" w:hAnsi="宋体" w:eastAsia="宋体" w:cs="宋体"/>
          <w:color w:val="auto"/>
          <w:sz w:val="28"/>
          <w:szCs w:val="28"/>
          <w:highlight w:val="none"/>
        </w:rPr>
      </w:pPr>
      <w:r>
        <w:rPr>
          <w:rFonts w:hint="eastAsia" w:ascii="宋体" w:hAnsi="宋体" w:eastAsia="宋体" w:cs="宋体"/>
          <w:color w:val="auto"/>
          <w:sz w:val="28"/>
          <w:szCs w:val="28"/>
          <w:highlight w:val="none"/>
        </w:rPr>
        <w:t>特此证明。</w:t>
      </w:r>
    </w:p>
    <w:p w14:paraId="766ADB14">
      <w:pPr>
        <w:spacing w:line="800" w:lineRule="exact"/>
        <w:ind w:firstLine="562"/>
        <w:rPr>
          <w:rFonts w:ascii="宋体" w:hAnsi="宋体" w:eastAsia="宋体" w:cs="宋体"/>
          <w:color w:val="auto"/>
          <w:sz w:val="28"/>
          <w:szCs w:val="28"/>
          <w:highlight w:val="none"/>
        </w:rPr>
      </w:pPr>
    </w:p>
    <w:p w14:paraId="145CD10E">
      <w:pPr>
        <w:spacing w:line="800" w:lineRule="exact"/>
        <w:ind w:firstLine="562"/>
        <w:rPr>
          <w:rFonts w:ascii="宋体" w:hAnsi="宋体" w:eastAsia="宋体" w:cs="宋体"/>
          <w:color w:val="auto"/>
          <w:sz w:val="28"/>
          <w:szCs w:val="28"/>
          <w:highlight w:val="none"/>
        </w:rPr>
      </w:pPr>
      <w:r>
        <w:rPr>
          <w:rFonts w:hint="eastAsia" w:ascii="宋体" w:hAnsi="宋体" w:eastAsia="宋体" w:cs="宋体"/>
          <w:color w:val="auto"/>
          <w:sz w:val="28"/>
          <w:szCs w:val="28"/>
          <w:highlight w:val="none"/>
        </w:rPr>
        <w:t>比选申请人名称：</w:t>
      </w:r>
      <w:r>
        <w:rPr>
          <w:rFonts w:hint="eastAsia" w:ascii="宋体" w:hAnsi="宋体" w:eastAsia="宋体" w:cs="宋体"/>
          <w:color w:val="auto"/>
          <w:sz w:val="28"/>
          <w:szCs w:val="28"/>
          <w:highlight w:val="none"/>
          <w:u w:val="single"/>
        </w:rPr>
        <w:t xml:space="preserve">      </w:t>
      </w:r>
      <w:r>
        <w:rPr>
          <w:rFonts w:ascii="宋体" w:hAnsi="宋体" w:eastAsia="宋体" w:cs="宋体"/>
          <w:color w:val="auto"/>
          <w:sz w:val="28"/>
          <w:szCs w:val="28"/>
          <w:highlight w:val="none"/>
          <w:u w:val="single"/>
        </w:rPr>
        <w:t xml:space="preserve">    </w:t>
      </w:r>
      <w:r>
        <w:rPr>
          <w:rFonts w:hint="eastAsia" w:ascii="宋体" w:hAnsi="宋体" w:eastAsia="宋体" w:cs="宋体"/>
          <w:color w:val="auto"/>
          <w:sz w:val="28"/>
          <w:szCs w:val="28"/>
          <w:highlight w:val="none"/>
          <w:u w:val="single"/>
        </w:rPr>
        <w:t xml:space="preserve">  （盖公章）</w:t>
      </w:r>
      <w:r>
        <w:rPr>
          <w:rFonts w:hint="eastAsia" w:ascii="宋体" w:hAnsi="宋体" w:eastAsia="宋体" w:cs="宋体"/>
          <w:color w:val="auto"/>
          <w:sz w:val="28"/>
          <w:szCs w:val="28"/>
          <w:highlight w:val="none"/>
        </w:rPr>
        <w:t xml:space="preserve">   </w:t>
      </w:r>
    </w:p>
    <w:p w14:paraId="110AF452">
      <w:pPr>
        <w:spacing w:line="800" w:lineRule="exact"/>
        <w:ind w:firstLine="562"/>
        <w:rPr>
          <w:rFonts w:ascii="宋体" w:hAnsi="宋体" w:eastAsia="宋体" w:cs="宋体"/>
          <w:color w:val="auto"/>
          <w:sz w:val="28"/>
          <w:szCs w:val="28"/>
          <w:highlight w:val="none"/>
        </w:rPr>
      </w:pPr>
      <w:r>
        <w:rPr>
          <w:rFonts w:hint="eastAsia" w:ascii="宋体" w:hAnsi="宋体" w:eastAsia="宋体" w:cs="宋体"/>
          <w:color w:val="auto"/>
          <w:sz w:val="28"/>
          <w:szCs w:val="28"/>
          <w:highlight w:val="none"/>
        </w:rPr>
        <w:t>日期：</w:t>
      </w:r>
      <w:r>
        <w:rPr>
          <w:rFonts w:hint="eastAsia" w:ascii="宋体" w:hAnsi="宋体" w:eastAsia="宋体" w:cs="宋体"/>
          <w:color w:val="auto"/>
          <w:sz w:val="28"/>
          <w:szCs w:val="28"/>
          <w:highlight w:val="none"/>
          <w:u w:val="single"/>
        </w:rPr>
        <w:t xml:space="preserve">      </w:t>
      </w:r>
      <w:r>
        <w:rPr>
          <w:rFonts w:hint="eastAsia" w:ascii="宋体" w:hAnsi="宋体" w:eastAsia="宋体" w:cs="宋体"/>
          <w:color w:val="auto"/>
          <w:sz w:val="28"/>
          <w:szCs w:val="28"/>
          <w:highlight w:val="none"/>
        </w:rPr>
        <w:t>年</w:t>
      </w:r>
      <w:r>
        <w:rPr>
          <w:rFonts w:hint="eastAsia" w:ascii="宋体" w:hAnsi="宋体" w:eastAsia="宋体" w:cs="宋体"/>
          <w:color w:val="auto"/>
          <w:sz w:val="28"/>
          <w:szCs w:val="28"/>
          <w:highlight w:val="none"/>
          <w:u w:val="single"/>
        </w:rPr>
        <w:t xml:space="preserve">     </w:t>
      </w:r>
      <w:r>
        <w:rPr>
          <w:rFonts w:hint="eastAsia" w:ascii="宋体" w:hAnsi="宋体" w:eastAsia="宋体" w:cs="宋体"/>
          <w:color w:val="auto"/>
          <w:sz w:val="28"/>
          <w:szCs w:val="28"/>
          <w:highlight w:val="none"/>
        </w:rPr>
        <w:t>月</w:t>
      </w:r>
      <w:r>
        <w:rPr>
          <w:rFonts w:hint="eastAsia" w:ascii="宋体" w:hAnsi="宋体" w:eastAsia="宋体" w:cs="宋体"/>
          <w:color w:val="auto"/>
          <w:sz w:val="28"/>
          <w:szCs w:val="28"/>
          <w:highlight w:val="none"/>
          <w:u w:val="single"/>
        </w:rPr>
        <w:t xml:space="preserve">     </w:t>
      </w:r>
      <w:r>
        <w:rPr>
          <w:rFonts w:hint="eastAsia" w:ascii="宋体" w:hAnsi="宋体" w:eastAsia="宋体" w:cs="宋体"/>
          <w:color w:val="auto"/>
          <w:sz w:val="28"/>
          <w:szCs w:val="28"/>
          <w:highlight w:val="none"/>
        </w:rPr>
        <w:t xml:space="preserve">日 </w:t>
      </w:r>
    </w:p>
    <w:p w14:paraId="6BD896B7">
      <w:pPr>
        <w:ind w:firstLine="720"/>
        <w:jc w:val="center"/>
        <w:rPr>
          <w:rFonts w:ascii="宋体" w:hAnsi="宋体" w:eastAsia="宋体" w:cs="宋体"/>
          <w:b/>
          <w:bCs/>
          <w:color w:val="auto"/>
          <w:sz w:val="36"/>
          <w:szCs w:val="36"/>
          <w:highlight w:val="none"/>
        </w:rPr>
      </w:pPr>
    </w:p>
    <w:p w14:paraId="420B11DF">
      <w:pPr>
        <w:ind w:firstLine="723"/>
        <w:rPr>
          <w:rFonts w:ascii="宋体" w:hAnsi="宋体" w:eastAsia="宋体" w:cs="宋体"/>
          <w:b/>
          <w:bCs/>
          <w:color w:val="auto"/>
          <w:sz w:val="24"/>
          <w:szCs w:val="24"/>
          <w:highlight w:val="none"/>
        </w:rPr>
      </w:pPr>
      <w:r>
        <w:rPr>
          <w:rFonts w:hint="eastAsia" w:ascii="宋体" w:hAnsi="宋体" w:eastAsia="宋体" w:cs="宋体"/>
          <w:b/>
          <w:bCs/>
          <w:color w:val="auto"/>
          <w:sz w:val="36"/>
          <w:szCs w:val="36"/>
          <w:highlight w:val="none"/>
        </w:rPr>
        <w:br w:type="page"/>
      </w:r>
    </w:p>
    <w:p w14:paraId="7141A432">
      <w:pPr>
        <w:pStyle w:val="29"/>
        <w:ind w:firstLine="0" w:firstLineChars="0"/>
        <w:jc w:val="left"/>
        <w:rPr>
          <w:rFonts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rPr>
        <w:t>二、资格文件</w:t>
      </w:r>
    </w:p>
    <w:p w14:paraId="45672B35">
      <w:pPr>
        <w:ind w:firstLine="560"/>
        <w:jc w:val="left"/>
        <w:rPr>
          <w:rFonts w:ascii="宋体" w:hAnsi="宋体" w:eastAsia="宋体" w:cs="宋体"/>
          <w:b/>
          <w:bCs/>
          <w:color w:val="auto"/>
          <w:sz w:val="28"/>
          <w:szCs w:val="28"/>
          <w:highlight w:val="none"/>
        </w:rPr>
      </w:pPr>
    </w:p>
    <w:p w14:paraId="39173861">
      <w:pPr>
        <w:ind w:firstLine="562"/>
        <w:jc w:val="left"/>
        <w:rPr>
          <w:rFonts w:ascii="宋体" w:hAnsi="宋体" w:eastAsia="宋体" w:cs="宋体"/>
          <w:b/>
          <w:bCs/>
          <w:color w:val="auto"/>
          <w:sz w:val="28"/>
          <w:szCs w:val="28"/>
          <w:highlight w:val="none"/>
        </w:rPr>
      </w:pPr>
      <w:r>
        <w:rPr>
          <w:rFonts w:hint="eastAsia" w:ascii="宋体" w:hAnsi="宋体" w:eastAsia="宋体" w:cs="宋体"/>
          <w:b/>
          <w:bCs/>
          <w:color w:val="auto"/>
          <w:sz w:val="28"/>
          <w:szCs w:val="28"/>
          <w:highlight w:val="none"/>
        </w:rPr>
        <w:t>资格文件要求：（详见“</w:t>
      </w:r>
      <w:r>
        <w:rPr>
          <w:rFonts w:ascii="宋体" w:hAnsi="宋体" w:eastAsia="宋体" w:cs="宋体"/>
          <w:b/>
          <w:bCs/>
          <w:color w:val="auto"/>
          <w:sz w:val="28"/>
          <w:szCs w:val="28"/>
          <w:highlight w:val="none"/>
        </w:rPr>
        <w:t>第二章比选申请须知和第五章评审办法</w:t>
      </w:r>
      <w:r>
        <w:rPr>
          <w:rFonts w:hint="eastAsia" w:ascii="宋体" w:hAnsi="宋体" w:eastAsia="宋体" w:cs="宋体"/>
          <w:b/>
          <w:bCs/>
          <w:color w:val="auto"/>
          <w:sz w:val="28"/>
          <w:szCs w:val="28"/>
          <w:highlight w:val="none"/>
        </w:rPr>
        <w:t>”）</w:t>
      </w:r>
    </w:p>
    <w:p w14:paraId="0C1BB058">
      <w:pPr>
        <w:ind w:firstLine="560"/>
        <w:jc w:val="left"/>
        <w:rPr>
          <w:rFonts w:ascii="宋体" w:hAnsi="宋体" w:eastAsia="宋体" w:cs="宋体"/>
          <w:b/>
          <w:bCs/>
          <w:color w:val="auto"/>
          <w:sz w:val="28"/>
          <w:szCs w:val="28"/>
          <w:highlight w:val="none"/>
        </w:rPr>
      </w:pPr>
    </w:p>
    <w:p w14:paraId="61FDC131">
      <w:pPr>
        <w:rPr>
          <w:rFonts w:ascii="宋体" w:hAnsi="宋体" w:eastAsia="宋体" w:cs="宋体"/>
          <w:color w:val="auto"/>
          <w:sz w:val="24"/>
          <w:szCs w:val="24"/>
          <w:highlight w:val="none"/>
        </w:rPr>
      </w:pPr>
    </w:p>
    <w:p w14:paraId="420C88C1">
      <w:pPr>
        <w:ind w:firstLine="562"/>
        <w:rPr>
          <w:rFonts w:ascii="宋体" w:hAnsi="宋体" w:eastAsia="宋体" w:cs="宋体"/>
          <w:color w:val="auto"/>
          <w:sz w:val="24"/>
          <w:szCs w:val="24"/>
          <w:highlight w:val="none"/>
        </w:rPr>
      </w:pPr>
      <w:r>
        <w:rPr>
          <w:rFonts w:hint="eastAsia" w:ascii="宋体" w:hAnsi="宋体" w:eastAsia="宋体" w:cs="宋体"/>
          <w:color w:val="auto"/>
          <w:sz w:val="28"/>
          <w:szCs w:val="28"/>
          <w:highlight w:val="none"/>
        </w:rPr>
        <w:t>备注：以上所有文件均应真实有效，复印件加盖公章。</w:t>
      </w:r>
    </w:p>
    <w:p w14:paraId="7EDB8946">
      <w:pPr>
        <w:spacing w:line="480" w:lineRule="exact"/>
        <w:jc w:val="left"/>
        <w:rPr>
          <w:rFonts w:ascii="宋体" w:hAnsi="宋体" w:eastAsia="宋体" w:cs="宋体"/>
          <w:color w:val="auto"/>
          <w:sz w:val="24"/>
          <w:szCs w:val="24"/>
          <w:highlight w:val="none"/>
        </w:rPr>
      </w:pPr>
    </w:p>
    <w:p w14:paraId="40FED431">
      <w:pPr>
        <w:spacing w:line="480" w:lineRule="exact"/>
        <w:jc w:val="left"/>
        <w:rPr>
          <w:rFonts w:ascii="宋体" w:hAnsi="宋体" w:eastAsia="宋体"/>
          <w:color w:val="auto"/>
          <w:sz w:val="24"/>
          <w:szCs w:val="24"/>
          <w:highlight w:val="none"/>
        </w:rPr>
      </w:pPr>
      <w:r>
        <w:rPr>
          <w:rFonts w:hint="eastAsia" w:ascii="宋体" w:hAnsi="宋体" w:eastAsia="宋体" w:cs="宋体"/>
          <w:color w:val="auto"/>
          <w:sz w:val="24"/>
          <w:szCs w:val="24"/>
          <w:highlight w:val="none"/>
        </w:rPr>
        <w:br w:type="page"/>
      </w:r>
    </w:p>
    <w:p w14:paraId="142C9C49">
      <w:pPr>
        <w:pStyle w:val="29"/>
        <w:ind w:firstLine="0" w:firstLineChars="0"/>
        <w:jc w:val="left"/>
        <w:rPr>
          <w:rFonts w:ascii="宋体" w:hAnsi="宋体" w:eastAsia="宋体" w:cs="宋体"/>
          <w:b/>
          <w:bCs/>
          <w:color w:val="auto"/>
          <w:sz w:val="28"/>
          <w:szCs w:val="28"/>
          <w:highlight w:val="none"/>
        </w:rPr>
      </w:pPr>
      <w:bookmarkStart w:id="827" w:name="OLE_LINK21"/>
      <w:r>
        <w:rPr>
          <w:rFonts w:hint="eastAsia" w:ascii="宋体" w:hAnsi="宋体" w:eastAsia="宋体" w:cs="宋体"/>
          <w:b/>
          <w:bCs/>
          <w:color w:val="auto"/>
          <w:sz w:val="32"/>
          <w:szCs w:val="32"/>
          <w:highlight w:val="none"/>
        </w:rPr>
        <w:t>三、</w:t>
      </w:r>
      <w:r>
        <w:rPr>
          <w:rFonts w:hint="eastAsia" w:ascii="宋体" w:hAnsi="宋体" w:eastAsia="宋体" w:cs="宋体"/>
          <w:b/>
          <w:bCs/>
          <w:color w:val="auto"/>
          <w:sz w:val="28"/>
          <w:szCs w:val="28"/>
          <w:highlight w:val="none"/>
        </w:rPr>
        <w:t>业绩证明：（详见“</w:t>
      </w:r>
      <w:r>
        <w:rPr>
          <w:rFonts w:ascii="宋体" w:hAnsi="宋体" w:eastAsia="宋体" w:cs="宋体"/>
          <w:b/>
          <w:bCs/>
          <w:color w:val="auto"/>
          <w:sz w:val="28"/>
          <w:szCs w:val="28"/>
          <w:highlight w:val="none"/>
        </w:rPr>
        <w:t>第二章比选申请须知和第五章评审办法</w:t>
      </w:r>
      <w:r>
        <w:rPr>
          <w:rFonts w:hint="eastAsia" w:ascii="宋体" w:hAnsi="宋体" w:eastAsia="宋体" w:cs="宋体"/>
          <w:b/>
          <w:bCs/>
          <w:color w:val="auto"/>
          <w:sz w:val="28"/>
          <w:szCs w:val="28"/>
          <w:highlight w:val="none"/>
        </w:rPr>
        <w:t>”）</w:t>
      </w:r>
    </w:p>
    <w:p w14:paraId="0E746AF9">
      <w:pPr>
        <w:rPr>
          <w:rFonts w:ascii="宋体" w:hAnsi="宋体" w:eastAsia="宋体" w:cs="宋体"/>
          <w:color w:val="auto"/>
          <w:sz w:val="24"/>
          <w:szCs w:val="24"/>
          <w:highlight w:val="none"/>
        </w:rPr>
      </w:pPr>
    </w:p>
    <w:p w14:paraId="23388CC1">
      <w:pPr>
        <w:ind w:firstLine="562"/>
        <w:rPr>
          <w:rFonts w:ascii="宋体" w:hAnsi="宋体" w:eastAsia="宋体" w:cs="宋体"/>
          <w:color w:val="auto"/>
          <w:sz w:val="24"/>
          <w:szCs w:val="24"/>
          <w:highlight w:val="none"/>
        </w:rPr>
      </w:pPr>
      <w:r>
        <w:rPr>
          <w:rFonts w:hint="eastAsia" w:ascii="宋体" w:hAnsi="宋体" w:eastAsia="宋体" w:cs="宋体"/>
          <w:color w:val="auto"/>
          <w:sz w:val="28"/>
          <w:szCs w:val="28"/>
          <w:highlight w:val="none"/>
        </w:rPr>
        <w:t>备注：以上所有文件均应真实有效，复印件加盖公章。</w:t>
      </w:r>
    </w:p>
    <w:bookmarkEnd w:id="827"/>
    <w:p w14:paraId="4B39B644">
      <w:pPr>
        <w:ind w:firstLine="643"/>
        <w:rPr>
          <w:rFonts w:ascii="宋体" w:hAnsi="宋体" w:eastAsia="宋体" w:cs="宋体"/>
          <w:b/>
          <w:bCs/>
          <w:color w:val="auto"/>
          <w:sz w:val="32"/>
          <w:szCs w:val="32"/>
          <w:highlight w:val="none"/>
        </w:rPr>
      </w:pPr>
      <w:r>
        <w:rPr>
          <w:rFonts w:ascii="宋体" w:hAnsi="宋体" w:eastAsia="宋体" w:cs="宋体"/>
          <w:b/>
          <w:bCs/>
          <w:color w:val="auto"/>
          <w:sz w:val="32"/>
          <w:szCs w:val="32"/>
          <w:highlight w:val="none"/>
        </w:rPr>
        <w:br w:type="page"/>
      </w:r>
    </w:p>
    <w:p w14:paraId="6F1A8F56">
      <w:pPr>
        <w:ind w:firstLine="643"/>
        <w:rPr>
          <w:rFonts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rPr>
        <w:t>四、承诺书</w:t>
      </w:r>
    </w:p>
    <w:p w14:paraId="21246220">
      <w:pPr>
        <w:spacing w:before="240" w:after="240" w:line="360" w:lineRule="exact"/>
        <w:ind w:firstLine="562"/>
        <w:jc w:val="center"/>
        <w:rPr>
          <w:rFonts w:ascii="宋体" w:hAnsi="宋体" w:eastAsia="宋体" w:cs="宋体"/>
          <w:b/>
          <w:color w:val="auto"/>
          <w:sz w:val="28"/>
          <w:szCs w:val="28"/>
          <w:highlight w:val="none"/>
        </w:rPr>
      </w:pPr>
      <w:r>
        <w:rPr>
          <w:rFonts w:hint="eastAsia" w:ascii="宋体" w:hAnsi="宋体" w:eastAsia="宋体" w:cs="宋体"/>
          <w:b/>
          <w:color w:val="auto"/>
          <w:sz w:val="28"/>
          <w:szCs w:val="28"/>
          <w:highlight w:val="none"/>
        </w:rPr>
        <w:t>1、比选申请人承诺书一</w:t>
      </w:r>
    </w:p>
    <w:p w14:paraId="1AD52FD3">
      <w:pPr>
        <w:spacing w:line="380" w:lineRule="exact"/>
        <w:ind w:firstLine="420" w:firstLineChars="200"/>
        <w:jc w:val="left"/>
        <w:rPr>
          <w:rFonts w:ascii="宋体" w:hAnsi="宋体" w:eastAsia="宋体" w:cs="宋体"/>
          <w:color w:val="auto"/>
          <w:highlight w:val="none"/>
          <w:u w:val="single"/>
        </w:rPr>
      </w:pPr>
      <w:r>
        <w:rPr>
          <w:rFonts w:hint="eastAsia" w:ascii="宋体" w:hAnsi="宋体" w:eastAsia="宋体" w:cs="宋体"/>
          <w:color w:val="auto"/>
          <w:highlight w:val="none"/>
        </w:rPr>
        <w:t>致：</w:t>
      </w:r>
      <w:r>
        <w:rPr>
          <w:rFonts w:hint="eastAsia" w:ascii="宋体" w:hAnsi="宋体" w:eastAsia="宋体" w:cs="宋体"/>
          <w:color w:val="auto"/>
          <w:highlight w:val="none"/>
          <w:u w:val="single"/>
        </w:rPr>
        <w:t>南宁轨道地产建筑工程有限责任公司</w:t>
      </w:r>
    </w:p>
    <w:p w14:paraId="4BBE7F30">
      <w:pPr>
        <w:spacing w:line="380" w:lineRule="exact"/>
        <w:ind w:firstLine="420" w:firstLineChars="200"/>
        <w:jc w:val="left"/>
        <w:rPr>
          <w:rFonts w:ascii="宋体" w:hAnsi="宋体" w:eastAsia="宋体" w:cs="宋体"/>
          <w:color w:val="auto"/>
          <w:highlight w:val="none"/>
        </w:rPr>
      </w:pPr>
      <w:r>
        <w:rPr>
          <w:rFonts w:hint="eastAsia" w:ascii="宋体" w:hAnsi="宋体" w:eastAsia="宋体" w:cs="宋体"/>
          <w:color w:val="auto"/>
          <w:highlight w:val="none"/>
        </w:rPr>
        <w:t>1.在认真研读贵公司的轨道御水江岸项目20#-23#、32#、33#、35#-37#楼及地下室工程-混凝土采购的比选文件后，我公司经慎重考虑，郑重承诺参加项目的比选申请活动。</w:t>
      </w:r>
    </w:p>
    <w:p w14:paraId="0ACAEC7B">
      <w:pPr>
        <w:spacing w:line="380" w:lineRule="exact"/>
        <w:ind w:firstLine="420" w:firstLineChars="200"/>
        <w:jc w:val="left"/>
        <w:rPr>
          <w:rFonts w:ascii="宋体" w:hAnsi="宋体" w:eastAsia="宋体" w:cs="宋体"/>
          <w:color w:val="auto"/>
          <w:highlight w:val="none"/>
        </w:rPr>
      </w:pPr>
      <w:r>
        <w:rPr>
          <w:rFonts w:hint="eastAsia" w:ascii="宋体" w:hAnsi="宋体" w:eastAsia="宋体" w:cs="宋体"/>
          <w:color w:val="auto"/>
          <w:highlight w:val="none"/>
        </w:rPr>
        <w:t>2.我公司按照贵公司比选文件要求的内容与格式，已编制完成比选申请文件，现报上。我公司已响应贵公司发放的比选文件要求，我公司的报价真实、有效，同意贵公司的合同条款。一旦贵公司决策我公司为中选人，我公司绝不违背比选文件含补充通知（补遗）、答疑等和比选申请文件的所有内容。</w:t>
      </w:r>
    </w:p>
    <w:p w14:paraId="72D314B0">
      <w:pPr>
        <w:spacing w:line="380" w:lineRule="exact"/>
        <w:ind w:firstLine="420" w:firstLineChars="200"/>
        <w:jc w:val="left"/>
        <w:rPr>
          <w:rFonts w:ascii="宋体" w:hAnsi="宋体" w:eastAsia="宋体" w:cs="宋体"/>
          <w:color w:val="auto"/>
          <w:highlight w:val="none"/>
        </w:rPr>
      </w:pPr>
      <w:r>
        <w:rPr>
          <w:rFonts w:hint="eastAsia" w:ascii="宋体" w:hAnsi="宋体" w:eastAsia="宋体" w:cs="宋体"/>
          <w:color w:val="auto"/>
          <w:highlight w:val="none"/>
        </w:rPr>
        <w:t>3.我公司承诺：在评审过程中，贵公司可调查、审核我公司提交的与本比选申请文件相关的声明、文件和资料，我公司准备随时解答贵公司提出的疑问。为此，我们授权任何相关的个人和公司向贵公司提供要求的和必要的真实情况和资料以证实我们所填报的各项内容。</w:t>
      </w:r>
    </w:p>
    <w:p w14:paraId="6904F390">
      <w:pPr>
        <w:spacing w:line="380" w:lineRule="exact"/>
        <w:ind w:firstLine="420" w:firstLineChars="200"/>
        <w:jc w:val="left"/>
        <w:rPr>
          <w:rFonts w:ascii="宋体" w:hAnsi="宋体" w:eastAsia="宋体" w:cs="宋体"/>
          <w:color w:val="auto"/>
          <w:highlight w:val="none"/>
        </w:rPr>
      </w:pPr>
      <w:r>
        <w:rPr>
          <w:rFonts w:hint="eastAsia" w:ascii="宋体" w:hAnsi="宋体" w:eastAsia="宋体" w:cs="宋体"/>
          <w:color w:val="auto"/>
          <w:highlight w:val="none"/>
        </w:rPr>
        <w:t>4.我公司郑重承诺：我公司保证没有处于被行政主管部门或业主取消比选申请资格的处罚期内，且没有处于被责令停业，财产被接管、破产状态；比选申请截止时间前3年内没有骗取中选、严重违约或重大质量安全责任事故的情况。</w:t>
      </w:r>
    </w:p>
    <w:p w14:paraId="21213F3F">
      <w:pPr>
        <w:spacing w:line="380" w:lineRule="exact"/>
        <w:ind w:firstLine="420" w:firstLineChars="200"/>
        <w:jc w:val="left"/>
        <w:rPr>
          <w:rFonts w:ascii="宋体" w:hAnsi="宋体" w:eastAsia="宋体" w:cs="宋体"/>
          <w:color w:val="auto"/>
          <w:highlight w:val="none"/>
        </w:rPr>
      </w:pPr>
      <w:r>
        <w:rPr>
          <w:rFonts w:hint="eastAsia" w:ascii="宋体" w:hAnsi="宋体" w:eastAsia="宋体" w:cs="宋体"/>
          <w:color w:val="auto"/>
          <w:highlight w:val="none"/>
        </w:rPr>
        <w:t>5.如果我公司在该项目比选申请过程中或者在中选后，比选人或者有管辖权的行政监管机构发现并查实我公司在所填报的该项目比选申请文件中存在提供虚假或不真实的信息或者伪造数据、资料或证书等情况，视为我公司违约，我公司愿意接受比选人或有管辖权的监管机构的处罚；如果我公司已与比选人签订合同，则视为我公司违约，履约保证金由比选人没收；由此造成的任何后果和损失均由我公司承担。本段承诺既是我公司比选申请文件的有效组成内容，也是我公司真实意思的表示，对我公司在与该项目有关的任何行为中始终具有优先的法律约束力。</w:t>
      </w:r>
    </w:p>
    <w:p w14:paraId="48340AA8">
      <w:pPr>
        <w:spacing w:line="380" w:lineRule="exact"/>
        <w:ind w:firstLine="420" w:firstLineChars="200"/>
        <w:rPr>
          <w:rFonts w:ascii="宋体" w:hAnsi="宋体" w:eastAsia="宋体" w:cs="宋体"/>
          <w:color w:val="auto"/>
          <w:highlight w:val="none"/>
        </w:rPr>
      </w:pPr>
      <w:r>
        <w:rPr>
          <w:rFonts w:hint="eastAsia" w:ascii="宋体" w:hAnsi="宋体" w:eastAsia="宋体" w:cs="宋体"/>
          <w:color w:val="auto"/>
          <w:highlight w:val="none"/>
        </w:rPr>
        <w:t>6.我公司了解：无论是否中选，我公司将自行承担与比选申请活动所需的一切费用。</w:t>
      </w:r>
    </w:p>
    <w:p w14:paraId="06A49E18">
      <w:pPr>
        <w:spacing w:line="380" w:lineRule="exact"/>
        <w:ind w:firstLine="420" w:firstLineChars="200"/>
        <w:rPr>
          <w:rFonts w:ascii="宋体" w:hAnsi="宋体" w:eastAsia="宋体" w:cs="宋体"/>
          <w:color w:val="auto"/>
          <w:highlight w:val="none"/>
        </w:rPr>
      </w:pPr>
      <w:r>
        <w:rPr>
          <w:rFonts w:hint="eastAsia" w:ascii="宋体" w:hAnsi="宋体" w:eastAsia="宋体" w:cs="宋体"/>
          <w:color w:val="auto"/>
          <w:highlight w:val="none"/>
        </w:rPr>
        <w:t>7.我公司保证本次比选申请的产品拥有合法的生产或销售权，并保证比选人在中华人民共和国使用该比选申请货物及服务或其任何一部分时，免受第三方提出侵犯其任何专利权、著作权、注册商标专有使用权或计算机软件登记或反不正当竞争的起诉及索赔。</w:t>
      </w:r>
    </w:p>
    <w:p w14:paraId="1064822C">
      <w:pPr>
        <w:spacing w:line="380" w:lineRule="exact"/>
        <w:ind w:firstLine="420" w:firstLineChars="200"/>
        <w:jc w:val="left"/>
        <w:rPr>
          <w:rFonts w:ascii="宋体" w:hAnsi="宋体" w:eastAsia="宋体" w:cs="宋体"/>
          <w:color w:val="auto"/>
          <w:highlight w:val="none"/>
        </w:rPr>
      </w:pPr>
      <w:r>
        <w:rPr>
          <w:rFonts w:hint="eastAsia" w:ascii="宋体" w:hAnsi="宋体" w:eastAsia="宋体" w:cs="宋体"/>
          <w:color w:val="auto"/>
          <w:highlight w:val="none"/>
        </w:rPr>
        <w:t>我公司声明，我们所填报的资料是完全真实和准确的，并愿为此承担任何相关的法律责任。</w:t>
      </w:r>
    </w:p>
    <w:p w14:paraId="251F874F">
      <w:pPr>
        <w:spacing w:line="440" w:lineRule="exact"/>
        <w:ind w:firstLine="482"/>
        <w:rPr>
          <w:rFonts w:ascii="宋体" w:hAnsi="宋体" w:eastAsia="宋体" w:cs="宋体"/>
          <w:color w:val="auto"/>
          <w:highlight w:val="none"/>
        </w:rPr>
      </w:pPr>
    </w:p>
    <w:p w14:paraId="5F89D419">
      <w:pPr>
        <w:spacing w:line="440" w:lineRule="exact"/>
        <w:ind w:firstLine="482"/>
        <w:rPr>
          <w:rFonts w:ascii="宋体" w:hAnsi="宋体" w:eastAsia="宋体" w:cs="宋体"/>
          <w:color w:val="auto"/>
          <w:highlight w:val="none"/>
        </w:rPr>
      </w:pPr>
      <w:r>
        <w:rPr>
          <w:rFonts w:hint="eastAsia" w:ascii="宋体" w:hAnsi="宋体" w:eastAsia="宋体" w:cs="宋体"/>
          <w:color w:val="auto"/>
          <w:highlight w:val="none"/>
        </w:rPr>
        <w:t>比选申请人</w:t>
      </w:r>
      <w:r>
        <w:rPr>
          <w:rFonts w:hint="eastAsia" w:ascii="宋体" w:hAnsi="宋体" w:eastAsia="宋体" w:cs="宋体"/>
          <w:color w:val="auto"/>
          <w:highlight w:val="none"/>
          <w:u w:val="single"/>
        </w:rPr>
        <w:t>：                  (盖公章)</w:t>
      </w:r>
    </w:p>
    <w:p w14:paraId="160CF710">
      <w:pPr>
        <w:spacing w:line="440" w:lineRule="exact"/>
        <w:ind w:firstLine="482"/>
        <w:rPr>
          <w:rFonts w:ascii="宋体" w:hAnsi="宋体" w:eastAsia="宋体" w:cs="宋体"/>
          <w:color w:val="auto"/>
          <w:highlight w:val="none"/>
          <w:u w:val="single"/>
        </w:rPr>
      </w:pPr>
      <w:r>
        <w:rPr>
          <w:rFonts w:hint="eastAsia" w:ascii="宋体" w:hAnsi="宋体" w:eastAsia="宋体" w:cs="宋体"/>
          <w:color w:val="auto"/>
          <w:highlight w:val="none"/>
        </w:rPr>
        <w:t>法定代表人（或委托代理人）：</w:t>
      </w:r>
      <w:r>
        <w:rPr>
          <w:rFonts w:hint="eastAsia" w:ascii="宋体" w:hAnsi="宋体" w:eastAsia="宋体" w:cs="宋体"/>
          <w:color w:val="auto"/>
          <w:highlight w:val="none"/>
          <w:u w:val="single"/>
        </w:rPr>
        <w:t xml:space="preserve">                    (签字或盖章)</w:t>
      </w:r>
    </w:p>
    <w:p w14:paraId="7B5FE0D7">
      <w:pPr>
        <w:spacing w:line="440" w:lineRule="exact"/>
        <w:ind w:firstLine="482"/>
        <w:rPr>
          <w:rFonts w:ascii="宋体" w:hAnsi="宋体" w:eastAsia="宋体" w:cs="宋体"/>
          <w:color w:val="auto"/>
          <w:highlight w:val="none"/>
        </w:rPr>
      </w:pPr>
      <w:r>
        <w:rPr>
          <w:rFonts w:hint="eastAsia" w:ascii="宋体" w:hAnsi="宋体" w:eastAsia="宋体" w:cs="宋体"/>
          <w:color w:val="auto"/>
          <w:highlight w:val="none"/>
        </w:rPr>
        <w:t>日期：</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年</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月</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日</w:t>
      </w:r>
      <w:r>
        <w:rPr>
          <w:rFonts w:ascii="宋体" w:hAnsi="宋体" w:eastAsia="宋体" w:cs="宋体"/>
          <w:color w:val="auto"/>
          <w:highlight w:val="none"/>
        </w:rPr>
        <w:br w:type="page"/>
      </w:r>
    </w:p>
    <w:p w14:paraId="4E2A574A">
      <w:pPr>
        <w:spacing w:before="240" w:after="240" w:line="360" w:lineRule="exact"/>
        <w:ind w:firstLine="562"/>
        <w:jc w:val="center"/>
        <w:rPr>
          <w:rFonts w:ascii="宋体" w:hAnsi="宋体" w:eastAsia="宋体" w:cs="宋体"/>
          <w:b/>
          <w:color w:val="auto"/>
          <w:sz w:val="28"/>
          <w:szCs w:val="28"/>
          <w:highlight w:val="none"/>
        </w:rPr>
      </w:pPr>
      <w:r>
        <w:rPr>
          <w:rFonts w:hint="eastAsia" w:ascii="宋体" w:hAnsi="宋体" w:eastAsia="宋体" w:cs="宋体"/>
          <w:b/>
          <w:color w:val="auto"/>
          <w:sz w:val="28"/>
          <w:szCs w:val="28"/>
          <w:highlight w:val="none"/>
        </w:rPr>
        <w:t>2、比选申请人承诺书二</w:t>
      </w:r>
    </w:p>
    <w:p w14:paraId="57D62272">
      <w:pPr>
        <w:spacing w:line="600" w:lineRule="exact"/>
        <w:ind w:firstLine="560" w:firstLineChars="200"/>
        <w:jc w:val="center"/>
        <w:rPr>
          <w:rFonts w:ascii="宋体" w:hAnsi="宋体" w:eastAsia="宋体" w:cs="宋体"/>
          <w:color w:val="auto"/>
          <w:sz w:val="28"/>
          <w:szCs w:val="28"/>
          <w:highlight w:val="none"/>
        </w:rPr>
      </w:pPr>
    </w:p>
    <w:p w14:paraId="0F0175E1">
      <w:pPr>
        <w:spacing w:line="600" w:lineRule="exact"/>
        <w:jc w:val="left"/>
        <w:rPr>
          <w:rFonts w:ascii="宋体" w:hAnsi="宋体" w:eastAsia="宋体" w:cs="宋体"/>
          <w:color w:val="auto"/>
          <w:szCs w:val="21"/>
          <w:highlight w:val="none"/>
        </w:rPr>
      </w:pPr>
      <w:r>
        <w:rPr>
          <w:rFonts w:hint="eastAsia" w:ascii="宋体" w:hAnsi="宋体" w:eastAsia="宋体" w:cs="宋体"/>
          <w:color w:val="auto"/>
          <w:szCs w:val="21"/>
          <w:highlight w:val="none"/>
        </w:rPr>
        <w:t>致：</w:t>
      </w:r>
      <w:r>
        <w:rPr>
          <w:rFonts w:hint="eastAsia" w:ascii="宋体" w:hAnsi="宋体" w:eastAsia="宋体" w:cs="宋体"/>
          <w:color w:val="auto"/>
          <w:szCs w:val="21"/>
          <w:highlight w:val="none"/>
          <w:u w:val="single"/>
        </w:rPr>
        <w:t>南宁轨道地产建筑工程有限责任公司</w:t>
      </w:r>
    </w:p>
    <w:p w14:paraId="46CEDA33">
      <w:pPr>
        <w:spacing w:line="600" w:lineRule="exact"/>
        <w:ind w:firstLine="420" w:firstLineChars="200"/>
        <w:jc w:val="left"/>
        <w:rPr>
          <w:rFonts w:ascii="宋体" w:hAnsi="宋体" w:eastAsia="宋体" w:cs="宋体"/>
          <w:color w:val="auto"/>
          <w:szCs w:val="21"/>
          <w:highlight w:val="none"/>
        </w:rPr>
      </w:pPr>
      <w:r>
        <w:rPr>
          <w:rFonts w:hint="eastAsia" w:ascii="宋体" w:hAnsi="宋体" w:eastAsia="宋体" w:cs="宋体"/>
          <w:color w:val="auto"/>
          <w:szCs w:val="21"/>
          <w:highlight w:val="none"/>
        </w:rPr>
        <w:t>我公司已经详细审核了轨道御水江岸项目20#-23#、32#、33#、35#-37#楼及地下室工程-混凝土采购的全部比选文件，包括修改、补充的文件和参考资料及有关附件，我公司完全理解并同意放弃对这方面有不明及误解的权利。</w:t>
      </w:r>
    </w:p>
    <w:p w14:paraId="5930E4AF">
      <w:pPr>
        <w:spacing w:line="600" w:lineRule="exact"/>
        <w:ind w:firstLine="420" w:firstLineChars="200"/>
        <w:jc w:val="left"/>
        <w:rPr>
          <w:rFonts w:ascii="宋体" w:hAnsi="宋体" w:eastAsia="宋体" w:cs="宋体"/>
          <w:color w:val="auto"/>
          <w:szCs w:val="21"/>
          <w:highlight w:val="none"/>
        </w:rPr>
      </w:pPr>
      <w:r>
        <w:rPr>
          <w:rFonts w:hint="eastAsia" w:ascii="宋体" w:hAnsi="宋体" w:eastAsia="宋体" w:cs="宋体"/>
          <w:color w:val="auto"/>
          <w:szCs w:val="21"/>
          <w:highlight w:val="none"/>
        </w:rPr>
        <w:t>公司承诺按照比选文件中的条款和要求，提供并按照合同标准和要求等完成本项目供货。</w:t>
      </w:r>
    </w:p>
    <w:p w14:paraId="19294787">
      <w:pPr>
        <w:spacing w:line="600" w:lineRule="exact"/>
        <w:ind w:firstLine="420" w:firstLineChars="200"/>
        <w:jc w:val="left"/>
        <w:rPr>
          <w:rFonts w:ascii="宋体" w:hAnsi="宋体" w:eastAsia="宋体" w:cs="宋体"/>
          <w:color w:val="auto"/>
          <w:szCs w:val="21"/>
          <w:highlight w:val="none"/>
        </w:rPr>
      </w:pPr>
      <w:r>
        <w:rPr>
          <w:rFonts w:hint="eastAsia" w:ascii="宋体" w:hAnsi="宋体" w:eastAsia="宋体" w:cs="宋体"/>
          <w:color w:val="auto"/>
          <w:szCs w:val="21"/>
          <w:highlight w:val="none"/>
        </w:rPr>
        <w:t>如果在规定的比选申请文件递交时间后，我公司在比选申请有效期内撤销比选申请，我公司承诺承担所造成的损失。</w:t>
      </w:r>
    </w:p>
    <w:p w14:paraId="52C866BC">
      <w:pPr>
        <w:spacing w:line="600" w:lineRule="exact"/>
        <w:ind w:firstLine="420" w:firstLineChars="200"/>
        <w:jc w:val="left"/>
        <w:rPr>
          <w:rFonts w:ascii="宋体" w:hAnsi="宋体" w:eastAsia="宋体" w:cs="宋体"/>
          <w:color w:val="auto"/>
          <w:szCs w:val="21"/>
          <w:highlight w:val="none"/>
        </w:rPr>
      </w:pPr>
      <w:r>
        <w:rPr>
          <w:rFonts w:hint="eastAsia" w:ascii="宋体" w:hAnsi="宋体" w:eastAsia="宋体" w:cs="宋体"/>
          <w:color w:val="auto"/>
          <w:szCs w:val="21"/>
          <w:highlight w:val="none"/>
        </w:rPr>
        <w:t>我公司同意按照贵公司的要求提供与本比选申请有关的一切数据或资料，完全理解贵公司不一定要接受最低价的比选申请或收到的任何比选申请。</w:t>
      </w:r>
    </w:p>
    <w:p w14:paraId="70462154">
      <w:pPr>
        <w:spacing w:line="600" w:lineRule="exact"/>
        <w:jc w:val="left"/>
        <w:rPr>
          <w:rFonts w:ascii="宋体" w:hAnsi="宋体" w:eastAsia="宋体" w:cs="宋体"/>
          <w:color w:val="auto"/>
          <w:szCs w:val="21"/>
          <w:highlight w:val="none"/>
        </w:rPr>
      </w:pPr>
    </w:p>
    <w:p w14:paraId="3D2CDF76">
      <w:pPr>
        <w:spacing w:line="600" w:lineRule="exact"/>
        <w:ind w:firstLine="482"/>
        <w:rPr>
          <w:rFonts w:ascii="宋体" w:hAnsi="宋体" w:eastAsia="宋体" w:cs="宋体"/>
          <w:color w:val="auto"/>
          <w:szCs w:val="21"/>
          <w:highlight w:val="none"/>
        </w:rPr>
      </w:pPr>
      <w:r>
        <w:rPr>
          <w:rFonts w:hint="eastAsia" w:ascii="宋体" w:hAnsi="宋体" w:eastAsia="宋体" w:cs="宋体"/>
          <w:color w:val="auto"/>
          <w:szCs w:val="21"/>
          <w:highlight w:val="none"/>
        </w:rPr>
        <w:t>比选申请人</w:t>
      </w:r>
      <w:r>
        <w:rPr>
          <w:rFonts w:hint="eastAsia" w:ascii="宋体" w:hAnsi="宋体" w:eastAsia="宋体" w:cs="宋体"/>
          <w:color w:val="auto"/>
          <w:szCs w:val="21"/>
          <w:highlight w:val="none"/>
          <w:u w:val="single"/>
        </w:rPr>
        <w:t>：             (盖公章)</w:t>
      </w:r>
    </w:p>
    <w:p w14:paraId="0B00AE94">
      <w:pPr>
        <w:spacing w:line="600" w:lineRule="exact"/>
        <w:ind w:firstLine="482"/>
        <w:rPr>
          <w:rFonts w:ascii="宋体" w:hAnsi="宋体" w:eastAsia="宋体" w:cs="宋体"/>
          <w:color w:val="auto"/>
          <w:szCs w:val="21"/>
          <w:highlight w:val="none"/>
          <w:u w:val="single"/>
        </w:rPr>
      </w:pPr>
      <w:r>
        <w:rPr>
          <w:rFonts w:hint="eastAsia" w:ascii="宋体" w:hAnsi="宋体" w:eastAsia="宋体" w:cs="宋体"/>
          <w:color w:val="auto"/>
          <w:szCs w:val="21"/>
          <w:highlight w:val="none"/>
        </w:rPr>
        <w:t>法定代表人（或委托代理人）：</w:t>
      </w:r>
      <w:r>
        <w:rPr>
          <w:rFonts w:hint="eastAsia" w:ascii="宋体" w:hAnsi="宋体" w:eastAsia="宋体" w:cs="宋体"/>
          <w:color w:val="auto"/>
          <w:szCs w:val="21"/>
          <w:highlight w:val="none"/>
          <w:u w:val="single"/>
        </w:rPr>
        <w:t xml:space="preserve">                   (签字或盖章)</w:t>
      </w:r>
    </w:p>
    <w:p w14:paraId="09AA913F">
      <w:pPr>
        <w:spacing w:line="600" w:lineRule="exact"/>
        <w:ind w:firstLine="482"/>
        <w:rPr>
          <w:rFonts w:ascii="宋体" w:hAnsi="宋体" w:eastAsia="宋体" w:cs="宋体"/>
          <w:color w:val="auto"/>
          <w:szCs w:val="21"/>
          <w:highlight w:val="none"/>
        </w:rPr>
      </w:pPr>
      <w:r>
        <w:rPr>
          <w:rFonts w:hint="eastAsia" w:ascii="宋体" w:hAnsi="宋体" w:eastAsia="宋体" w:cs="宋体"/>
          <w:color w:val="auto"/>
          <w:szCs w:val="21"/>
          <w:highlight w:val="none"/>
        </w:rPr>
        <w:t>日期：</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年</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月</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日</w:t>
      </w:r>
    </w:p>
    <w:p w14:paraId="43D8FFE9">
      <w:pPr>
        <w:pStyle w:val="7"/>
        <w:ind w:firstLine="482"/>
        <w:rPr>
          <w:rFonts w:ascii="宋体" w:hAnsi="宋体" w:cs="宋体"/>
          <w:color w:val="auto"/>
          <w:sz w:val="24"/>
          <w:szCs w:val="24"/>
          <w:highlight w:val="none"/>
        </w:rPr>
      </w:pPr>
    </w:p>
    <w:p w14:paraId="7D731907">
      <w:pPr>
        <w:rPr>
          <w:rFonts w:ascii="宋体" w:hAnsi="宋体" w:eastAsia="宋体" w:cs="宋体"/>
          <w:color w:val="auto"/>
          <w:sz w:val="24"/>
          <w:szCs w:val="24"/>
          <w:highlight w:val="none"/>
        </w:rPr>
      </w:pPr>
    </w:p>
    <w:p w14:paraId="16BA6978">
      <w:pPr>
        <w:pStyle w:val="7"/>
        <w:ind w:firstLine="482"/>
        <w:rPr>
          <w:rFonts w:ascii="宋体" w:hAnsi="宋体" w:cs="宋体"/>
          <w:color w:val="auto"/>
          <w:sz w:val="24"/>
          <w:szCs w:val="24"/>
          <w:highlight w:val="none"/>
        </w:rPr>
      </w:pPr>
    </w:p>
    <w:p w14:paraId="514FD3BE">
      <w:pPr>
        <w:rPr>
          <w:rFonts w:ascii="宋体" w:hAnsi="宋体" w:cs="宋体"/>
          <w:color w:val="auto"/>
          <w:sz w:val="24"/>
          <w:szCs w:val="24"/>
          <w:highlight w:val="none"/>
        </w:rPr>
      </w:pPr>
    </w:p>
    <w:p w14:paraId="44D4C825">
      <w:pPr>
        <w:pStyle w:val="7"/>
        <w:ind w:firstLine="482"/>
        <w:rPr>
          <w:color w:val="auto"/>
          <w:highlight w:val="none"/>
        </w:rPr>
      </w:pPr>
    </w:p>
    <w:p w14:paraId="2112B439">
      <w:pPr>
        <w:pStyle w:val="7"/>
        <w:ind w:firstLine="482"/>
        <w:rPr>
          <w:color w:val="auto"/>
          <w:highlight w:val="none"/>
        </w:rPr>
      </w:pPr>
    </w:p>
    <w:p w14:paraId="2C111BD7">
      <w:pPr>
        <w:rPr>
          <w:rFonts w:ascii="宋体" w:hAnsi="宋体" w:eastAsia="宋体" w:cs="宋体"/>
          <w:color w:val="auto"/>
          <w:sz w:val="24"/>
          <w:szCs w:val="24"/>
          <w:highlight w:val="none"/>
        </w:rPr>
      </w:pPr>
    </w:p>
    <w:p w14:paraId="7ECBF2E1">
      <w:pPr>
        <w:ind w:firstLine="562"/>
        <w:rPr>
          <w:rFonts w:ascii="宋体" w:hAnsi="宋体" w:eastAsia="宋体" w:cs="宋体"/>
          <w:b/>
          <w:color w:val="auto"/>
          <w:sz w:val="28"/>
          <w:szCs w:val="28"/>
          <w:highlight w:val="none"/>
        </w:rPr>
      </w:pPr>
      <w:r>
        <w:rPr>
          <w:rFonts w:hint="eastAsia" w:ascii="宋体" w:hAnsi="宋体" w:eastAsia="宋体" w:cs="宋体"/>
          <w:b/>
          <w:color w:val="auto"/>
          <w:sz w:val="28"/>
          <w:szCs w:val="28"/>
          <w:highlight w:val="none"/>
        </w:rPr>
        <w:br w:type="page"/>
      </w:r>
    </w:p>
    <w:p w14:paraId="3DF0CA44">
      <w:pPr>
        <w:spacing w:before="240" w:after="240" w:line="360" w:lineRule="exact"/>
        <w:ind w:firstLine="562"/>
        <w:jc w:val="center"/>
        <w:rPr>
          <w:rFonts w:ascii="宋体" w:hAnsi="宋体" w:eastAsia="宋体" w:cs="宋体"/>
          <w:b/>
          <w:color w:val="auto"/>
          <w:sz w:val="28"/>
          <w:szCs w:val="28"/>
          <w:highlight w:val="none"/>
        </w:rPr>
      </w:pPr>
      <w:r>
        <w:rPr>
          <w:rFonts w:hint="eastAsia" w:ascii="宋体" w:hAnsi="宋体" w:eastAsia="宋体" w:cs="宋体"/>
          <w:b/>
          <w:color w:val="auto"/>
          <w:sz w:val="28"/>
          <w:szCs w:val="28"/>
          <w:highlight w:val="none"/>
        </w:rPr>
        <w:t>3、</w:t>
      </w:r>
      <w:r>
        <w:rPr>
          <w:rFonts w:hint="eastAsia" w:ascii="宋体" w:hAnsi="宋体" w:eastAsia="宋体"/>
          <w:b/>
          <w:color w:val="auto"/>
          <w:sz w:val="28"/>
          <w:szCs w:val="28"/>
          <w:highlight w:val="none"/>
        </w:rPr>
        <w:t>货物供应承诺书</w:t>
      </w:r>
    </w:p>
    <w:p w14:paraId="11013453">
      <w:pPr>
        <w:spacing w:line="600" w:lineRule="exact"/>
        <w:ind w:firstLine="560" w:firstLineChars="200"/>
        <w:jc w:val="center"/>
        <w:rPr>
          <w:rFonts w:ascii="宋体" w:hAnsi="宋体" w:eastAsia="宋体" w:cs="宋体"/>
          <w:color w:val="auto"/>
          <w:sz w:val="28"/>
          <w:szCs w:val="28"/>
          <w:highlight w:val="none"/>
        </w:rPr>
      </w:pPr>
    </w:p>
    <w:p w14:paraId="2EDB97B5">
      <w:pPr>
        <w:autoSpaceDE w:val="0"/>
        <w:spacing w:line="500" w:lineRule="exact"/>
        <w:jc w:val="left"/>
        <w:rPr>
          <w:rFonts w:ascii="宋体" w:hAnsi="宋体" w:eastAsia="宋体"/>
          <w:color w:val="auto"/>
          <w:szCs w:val="21"/>
          <w:highlight w:val="none"/>
        </w:rPr>
      </w:pPr>
      <w:r>
        <w:rPr>
          <w:rFonts w:hint="eastAsia" w:ascii="宋体" w:hAnsi="宋体" w:eastAsia="宋体"/>
          <w:color w:val="auto"/>
          <w:szCs w:val="21"/>
          <w:highlight w:val="none"/>
        </w:rPr>
        <w:t>致：</w:t>
      </w:r>
      <w:r>
        <w:rPr>
          <w:rFonts w:hint="eastAsia" w:ascii="宋体" w:hAnsi="宋体" w:eastAsia="宋体"/>
          <w:color w:val="auto"/>
          <w:szCs w:val="21"/>
          <w:highlight w:val="none"/>
          <w:u w:val="single"/>
        </w:rPr>
        <w:t>南宁轨道地产建筑工程有限责任公司</w:t>
      </w:r>
    </w:p>
    <w:p w14:paraId="56A0C03A">
      <w:pPr>
        <w:autoSpaceDE w:val="0"/>
        <w:spacing w:line="500" w:lineRule="exact"/>
        <w:ind w:firstLine="420" w:firstLineChars="200"/>
        <w:jc w:val="left"/>
        <w:rPr>
          <w:rFonts w:ascii="宋体" w:hAnsi="宋体" w:eastAsia="宋体"/>
          <w:color w:val="auto"/>
          <w:szCs w:val="21"/>
          <w:highlight w:val="none"/>
        </w:rPr>
      </w:pPr>
      <w:r>
        <w:rPr>
          <w:rFonts w:hint="eastAsia" w:ascii="宋体" w:hAnsi="宋体" w:eastAsia="宋体"/>
          <w:color w:val="auto"/>
          <w:szCs w:val="21"/>
          <w:highlight w:val="none"/>
        </w:rPr>
        <w:t>我公司承诺如因我公司原因发生税务风险，则我公司愿承担税务风险给贵公司带来的一切损失。</w:t>
      </w:r>
    </w:p>
    <w:p w14:paraId="497BA3B4">
      <w:pPr>
        <w:autoSpaceDE w:val="0"/>
        <w:spacing w:line="500" w:lineRule="exact"/>
        <w:ind w:firstLine="420" w:firstLineChars="200"/>
        <w:jc w:val="left"/>
        <w:rPr>
          <w:rFonts w:ascii="宋体" w:hAnsi="宋体" w:eastAsia="宋体"/>
          <w:color w:val="auto"/>
          <w:szCs w:val="21"/>
          <w:highlight w:val="none"/>
        </w:rPr>
      </w:pPr>
      <w:r>
        <w:rPr>
          <w:rFonts w:hint="eastAsia" w:ascii="宋体" w:hAnsi="宋体" w:eastAsia="宋体"/>
          <w:color w:val="auto"/>
          <w:szCs w:val="21"/>
          <w:highlight w:val="none"/>
        </w:rPr>
        <w:t>我公司承诺按贵公司对轨道御水江岸项目20#-23#、32#、33#、35#-37#楼及地下室工程-混凝土采购的供货时间要求。</w:t>
      </w:r>
    </w:p>
    <w:p w14:paraId="2D475C75">
      <w:pPr>
        <w:autoSpaceDE w:val="0"/>
        <w:spacing w:line="500" w:lineRule="exact"/>
        <w:ind w:firstLine="420" w:firstLineChars="200"/>
        <w:jc w:val="left"/>
        <w:rPr>
          <w:rFonts w:ascii="宋体" w:hAnsi="宋体" w:eastAsia="宋体"/>
          <w:color w:val="auto"/>
          <w:szCs w:val="21"/>
          <w:highlight w:val="none"/>
        </w:rPr>
      </w:pPr>
      <w:r>
        <w:rPr>
          <w:rFonts w:hint="eastAsia" w:ascii="宋体" w:hAnsi="宋体" w:eastAsia="宋体"/>
          <w:color w:val="auto"/>
          <w:szCs w:val="21"/>
          <w:highlight w:val="none"/>
        </w:rPr>
        <w:t xml:space="preserve">我公司承诺为贵公司的上述项目提供符合国家、地方的规范、标准以及强条等质量的物资（每批次进场都要提供出厂检验报告、合格证和生产厂家资质），提供的货物符合合同要求，并保证满足贵司对数量的要求。 </w:t>
      </w:r>
    </w:p>
    <w:p w14:paraId="41182724">
      <w:pPr>
        <w:autoSpaceDE w:val="0"/>
        <w:spacing w:line="500" w:lineRule="exact"/>
        <w:ind w:firstLine="420" w:firstLineChars="200"/>
        <w:rPr>
          <w:rFonts w:ascii="宋体" w:hAnsi="宋体" w:eastAsia="宋体"/>
          <w:color w:val="auto"/>
          <w:szCs w:val="21"/>
          <w:highlight w:val="none"/>
        </w:rPr>
      </w:pPr>
      <w:r>
        <w:rPr>
          <w:rFonts w:hint="eastAsia" w:ascii="宋体" w:hAnsi="宋体" w:eastAsia="宋体"/>
          <w:color w:val="auto"/>
          <w:szCs w:val="21"/>
          <w:highlight w:val="none"/>
        </w:rPr>
        <w:t>我公司承诺将按照贵公司上述项目要求按批次进行供货、卸货，但不增加额外费用。</w:t>
      </w:r>
    </w:p>
    <w:p w14:paraId="5AA74A2D">
      <w:pPr>
        <w:autoSpaceDE w:val="0"/>
        <w:spacing w:line="500" w:lineRule="exact"/>
        <w:ind w:firstLine="420" w:firstLineChars="200"/>
        <w:rPr>
          <w:rFonts w:ascii="宋体" w:hAnsi="宋体" w:eastAsia="宋体"/>
          <w:color w:val="auto"/>
          <w:szCs w:val="21"/>
          <w:highlight w:val="none"/>
        </w:rPr>
      </w:pPr>
      <w:r>
        <w:rPr>
          <w:rFonts w:hint="eastAsia" w:ascii="宋体" w:hAnsi="宋体" w:eastAsia="宋体"/>
          <w:color w:val="auto"/>
          <w:szCs w:val="21"/>
          <w:highlight w:val="none"/>
        </w:rPr>
        <w:t>我公司承诺在上述项目中如有货物错送、漏送甲方可以要求退、换货，退、换货产生的费用和货物运输及现场卸货的产生的损耗（除货物货款外）全部由我方承担，我方保证在当天处理完成，且此次换货货物货款我司愿意以打9折结算并承担相应责任。</w:t>
      </w:r>
    </w:p>
    <w:p w14:paraId="1700A250">
      <w:pPr>
        <w:pStyle w:val="8"/>
        <w:autoSpaceDE w:val="0"/>
        <w:spacing w:line="500" w:lineRule="exact"/>
        <w:ind w:left="0" w:leftChars="0"/>
        <w:rPr>
          <w:rFonts w:ascii="宋体" w:hAnsi="宋体" w:eastAsia="宋体"/>
          <w:color w:val="auto"/>
          <w:sz w:val="21"/>
          <w:szCs w:val="21"/>
          <w:highlight w:val="none"/>
        </w:rPr>
      </w:pPr>
      <w:r>
        <w:rPr>
          <w:rFonts w:hint="eastAsia" w:ascii="宋体" w:hAnsi="宋体" w:eastAsia="宋体"/>
          <w:color w:val="auto"/>
          <w:sz w:val="21"/>
          <w:szCs w:val="21"/>
          <w:highlight w:val="none"/>
        </w:rPr>
        <w:t>我公司承诺本次响应上述项目的货物的供货周期为</w:t>
      </w:r>
      <w:r>
        <w:rPr>
          <w:rFonts w:hint="eastAsia" w:ascii="宋体" w:hAnsi="宋体" w:eastAsia="宋体"/>
          <w:color w:val="auto"/>
          <w:sz w:val="21"/>
          <w:szCs w:val="21"/>
          <w:highlight w:val="none"/>
          <w:u w:val="single"/>
        </w:rPr>
        <w:t xml:space="preserve"> </w:t>
      </w:r>
      <w:r>
        <w:rPr>
          <w:rFonts w:hint="eastAsia" w:ascii="宋体" w:hAnsi="宋体" w:eastAsia="宋体"/>
          <w:color w:val="auto"/>
          <w:sz w:val="21"/>
          <w:szCs w:val="21"/>
          <w:highlight w:val="none"/>
          <w:u w:val="single"/>
          <w:lang w:val="en-US" w:eastAsia="zh-CN"/>
        </w:rPr>
        <w:t>2</w:t>
      </w:r>
      <w:r>
        <w:rPr>
          <w:rFonts w:ascii="宋体" w:hAnsi="宋体" w:eastAsia="宋体"/>
          <w:color w:val="auto"/>
          <w:sz w:val="21"/>
          <w:szCs w:val="21"/>
          <w:highlight w:val="none"/>
          <w:u w:val="single"/>
        </w:rPr>
        <w:t xml:space="preserve"> </w:t>
      </w:r>
      <w:r>
        <w:rPr>
          <w:rFonts w:hint="eastAsia" w:ascii="宋体" w:hAnsi="宋体" w:eastAsia="宋体"/>
          <w:color w:val="auto"/>
          <w:sz w:val="21"/>
          <w:szCs w:val="21"/>
          <w:highlight w:val="none"/>
        </w:rPr>
        <w:t>天。接到贵公司供货通知后，将所需货物及对应资料（厂检验报告、合格证和生产厂家资质）按我司响应的供货周期运达需方指定地点，并在产品装运发车当日将发货情况向需方报告。</w:t>
      </w:r>
    </w:p>
    <w:p w14:paraId="489BFC84">
      <w:pPr>
        <w:pStyle w:val="11"/>
        <w:ind w:firstLine="210"/>
        <w:rPr>
          <w:color w:val="auto"/>
          <w:highlight w:val="none"/>
        </w:rPr>
      </w:pPr>
    </w:p>
    <w:p w14:paraId="00C44437">
      <w:pPr>
        <w:autoSpaceDE w:val="0"/>
        <w:spacing w:line="500" w:lineRule="exact"/>
        <w:ind w:firstLine="482"/>
        <w:rPr>
          <w:rFonts w:ascii="宋体" w:hAnsi="宋体" w:eastAsia="宋体"/>
          <w:color w:val="auto"/>
          <w:szCs w:val="21"/>
          <w:highlight w:val="none"/>
        </w:rPr>
      </w:pPr>
      <w:r>
        <w:rPr>
          <w:rFonts w:hint="eastAsia" w:ascii="宋体" w:hAnsi="宋体" w:eastAsia="宋体"/>
          <w:color w:val="auto"/>
          <w:szCs w:val="21"/>
          <w:highlight w:val="none"/>
        </w:rPr>
        <w:t xml:space="preserve"> </w:t>
      </w:r>
    </w:p>
    <w:p w14:paraId="342F4210">
      <w:pPr>
        <w:autoSpaceDE w:val="0"/>
        <w:spacing w:line="500" w:lineRule="exact"/>
        <w:ind w:firstLine="482"/>
        <w:rPr>
          <w:rFonts w:ascii="宋体" w:hAnsi="宋体" w:eastAsia="宋体"/>
          <w:color w:val="auto"/>
          <w:szCs w:val="21"/>
          <w:highlight w:val="none"/>
        </w:rPr>
      </w:pPr>
      <w:r>
        <w:rPr>
          <w:rFonts w:hint="eastAsia" w:ascii="宋体" w:hAnsi="宋体" w:eastAsia="宋体"/>
          <w:color w:val="auto"/>
          <w:szCs w:val="21"/>
          <w:highlight w:val="none"/>
        </w:rPr>
        <w:t>比选申请人</w:t>
      </w:r>
      <w:r>
        <w:rPr>
          <w:rFonts w:hint="eastAsia" w:ascii="宋体" w:hAnsi="宋体" w:eastAsia="宋体"/>
          <w:color w:val="auto"/>
          <w:szCs w:val="21"/>
          <w:highlight w:val="none"/>
          <w:u w:val="single"/>
        </w:rPr>
        <w:t>：(盖单位公章)</w:t>
      </w:r>
    </w:p>
    <w:p w14:paraId="4D614433">
      <w:pPr>
        <w:autoSpaceDE w:val="0"/>
        <w:spacing w:line="500" w:lineRule="exact"/>
        <w:ind w:firstLine="482"/>
        <w:rPr>
          <w:rFonts w:ascii="宋体" w:hAnsi="宋体" w:eastAsia="宋体"/>
          <w:color w:val="auto"/>
          <w:szCs w:val="21"/>
          <w:highlight w:val="none"/>
          <w:u w:val="single"/>
        </w:rPr>
      </w:pPr>
      <w:r>
        <w:rPr>
          <w:rFonts w:hint="eastAsia" w:ascii="宋体" w:hAnsi="宋体" w:eastAsia="宋体"/>
          <w:color w:val="auto"/>
          <w:szCs w:val="21"/>
          <w:highlight w:val="none"/>
        </w:rPr>
        <w:t>法定代表人（或委托代理人）：</w:t>
      </w:r>
      <w:r>
        <w:rPr>
          <w:rFonts w:hint="eastAsia" w:ascii="宋体" w:hAnsi="宋体" w:eastAsia="宋体"/>
          <w:color w:val="auto"/>
          <w:szCs w:val="21"/>
          <w:highlight w:val="none"/>
          <w:u w:val="single"/>
        </w:rPr>
        <w:t xml:space="preserve">                    (签字或盖章)</w:t>
      </w:r>
    </w:p>
    <w:p w14:paraId="64887EA6">
      <w:pPr>
        <w:autoSpaceDE w:val="0"/>
        <w:spacing w:line="500" w:lineRule="exact"/>
        <w:ind w:firstLine="482"/>
        <w:rPr>
          <w:rFonts w:ascii="宋体" w:hAnsi="宋体" w:eastAsia="宋体"/>
          <w:color w:val="auto"/>
          <w:szCs w:val="21"/>
          <w:highlight w:val="none"/>
        </w:rPr>
      </w:pPr>
      <w:r>
        <w:rPr>
          <w:rFonts w:hint="eastAsia" w:ascii="宋体" w:hAnsi="宋体" w:eastAsia="宋体"/>
          <w:color w:val="auto"/>
          <w:szCs w:val="21"/>
          <w:highlight w:val="none"/>
        </w:rPr>
        <w:t>日期：</w:t>
      </w:r>
      <w:r>
        <w:rPr>
          <w:rFonts w:hint="eastAsia" w:ascii="宋体" w:hAnsi="宋体" w:eastAsia="宋体"/>
          <w:color w:val="auto"/>
          <w:szCs w:val="21"/>
          <w:highlight w:val="none"/>
          <w:u w:val="single"/>
        </w:rPr>
        <w:t xml:space="preserve">      </w:t>
      </w:r>
      <w:r>
        <w:rPr>
          <w:rFonts w:hint="eastAsia" w:ascii="宋体" w:hAnsi="宋体" w:eastAsia="宋体"/>
          <w:color w:val="auto"/>
          <w:szCs w:val="21"/>
          <w:highlight w:val="none"/>
        </w:rPr>
        <w:t>年</w:t>
      </w:r>
      <w:r>
        <w:rPr>
          <w:rFonts w:hint="eastAsia" w:ascii="宋体" w:hAnsi="宋体" w:eastAsia="宋体"/>
          <w:color w:val="auto"/>
          <w:szCs w:val="21"/>
          <w:highlight w:val="none"/>
          <w:u w:val="single"/>
        </w:rPr>
        <w:t xml:space="preserve">      </w:t>
      </w:r>
      <w:r>
        <w:rPr>
          <w:rFonts w:hint="eastAsia" w:ascii="宋体" w:hAnsi="宋体" w:eastAsia="宋体"/>
          <w:color w:val="auto"/>
          <w:szCs w:val="21"/>
          <w:highlight w:val="none"/>
        </w:rPr>
        <w:t>月</w:t>
      </w:r>
      <w:r>
        <w:rPr>
          <w:rFonts w:hint="eastAsia" w:ascii="宋体" w:hAnsi="宋体" w:eastAsia="宋体"/>
          <w:color w:val="auto"/>
          <w:szCs w:val="21"/>
          <w:highlight w:val="none"/>
          <w:u w:val="single"/>
        </w:rPr>
        <w:t xml:space="preserve">     </w:t>
      </w:r>
      <w:r>
        <w:rPr>
          <w:rFonts w:hint="eastAsia" w:ascii="宋体" w:hAnsi="宋体" w:eastAsia="宋体"/>
          <w:color w:val="auto"/>
          <w:szCs w:val="21"/>
          <w:highlight w:val="none"/>
        </w:rPr>
        <w:t>日</w:t>
      </w:r>
    </w:p>
    <w:p w14:paraId="72335E91">
      <w:pPr>
        <w:ind w:firstLine="600" w:firstLineChars="200"/>
        <w:jc w:val="left"/>
        <w:rPr>
          <w:rFonts w:ascii="宋体" w:hAnsi="宋体" w:eastAsia="宋体" w:cs="宋体"/>
          <w:color w:val="auto"/>
          <w:sz w:val="30"/>
          <w:szCs w:val="30"/>
          <w:highlight w:val="none"/>
        </w:rPr>
      </w:pPr>
    </w:p>
    <w:p w14:paraId="53A40B95">
      <w:pPr>
        <w:pStyle w:val="7"/>
        <w:ind w:firstLine="602"/>
        <w:rPr>
          <w:rFonts w:ascii="宋体" w:hAnsi="宋体" w:cs="宋体"/>
          <w:color w:val="auto"/>
          <w:sz w:val="30"/>
          <w:szCs w:val="30"/>
          <w:highlight w:val="none"/>
        </w:rPr>
        <w:sectPr>
          <w:headerReference r:id="rId3" w:type="default"/>
          <w:footerReference r:id="rId4" w:type="default"/>
          <w:pgSz w:w="11906" w:h="16838"/>
          <w:pgMar w:top="1440" w:right="1800" w:bottom="1440" w:left="1800" w:header="851" w:footer="992" w:gutter="0"/>
          <w:cols w:space="425" w:num="1"/>
          <w:docGrid w:type="lines" w:linePitch="312" w:charSpace="0"/>
        </w:sectPr>
      </w:pPr>
    </w:p>
    <w:p w14:paraId="12F86E04">
      <w:pPr>
        <w:ind w:firstLine="1044"/>
        <w:jc w:val="center"/>
        <w:rPr>
          <w:rFonts w:ascii="宋体" w:hAnsi="宋体" w:eastAsia="宋体"/>
          <w:color w:val="auto"/>
          <w:sz w:val="52"/>
          <w:szCs w:val="52"/>
          <w:highlight w:val="none"/>
          <w:u w:val="single"/>
        </w:rPr>
      </w:pPr>
      <w:bookmarkStart w:id="828" w:name="OLE_LINK22"/>
    </w:p>
    <w:p w14:paraId="23066509">
      <w:pPr>
        <w:ind w:left="520" w:hanging="520" w:hangingChars="100"/>
        <w:jc w:val="both"/>
        <w:rPr>
          <w:rFonts w:hint="eastAsia" w:ascii="宋体" w:hAnsi="宋体" w:eastAsia="宋体"/>
          <w:color w:val="auto"/>
          <w:sz w:val="52"/>
          <w:szCs w:val="52"/>
          <w:highlight w:val="none"/>
          <w:u w:val="single"/>
          <w:lang w:val="en-US" w:eastAsia="zh-CN"/>
        </w:rPr>
      </w:pPr>
      <w:r>
        <w:rPr>
          <w:rFonts w:hint="eastAsia" w:ascii="宋体" w:hAnsi="宋体" w:eastAsia="宋体"/>
          <w:color w:val="auto"/>
          <w:sz w:val="52"/>
          <w:szCs w:val="52"/>
          <w:highlight w:val="none"/>
          <w:u w:val="single"/>
          <w:lang w:val="en-US" w:eastAsia="zh-CN"/>
        </w:rPr>
        <w:t>轨道御水江岸项目20#-23#、32#、33#、35#-37#楼及地下室工程-混凝土</w:t>
      </w:r>
    </w:p>
    <w:p w14:paraId="5FA14E04">
      <w:pPr>
        <w:ind w:firstLine="3640" w:firstLineChars="700"/>
        <w:jc w:val="both"/>
        <w:rPr>
          <w:rFonts w:hint="default" w:ascii="宋体" w:hAnsi="宋体" w:eastAsia="宋体"/>
          <w:color w:val="auto"/>
          <w:sz w:val="36"/>
          <w:szCs w:val="36"/>
          <w:highlight w:val="none"/>
          <w:lang w:val="en-US" w:eastAsia="zh-CN"/>
        </w:rPr>
      </w:pPr>
      <w:r>
        <w:rPr>
          <w:rFonts w:hint="eastAsia" w:ascii="宋体" w:hAnsi="宋体" w:eastAsia="宋体"/>
          <w:color w:val="auto"/>
          <w:sz w:val="52"/>
          <w:szCs w:val="52"/>
          <w:highlight w:val="none"/>
          <w:u w:val="single"/>
          <w:lang w:val="en-US" w:eastAsia="zh-CN"/>
        </w:rPr>
        <w:t>采购</w:t>
      </w:r>
    </w:p>
    <w:p w14:paraId="4A3AE2FE">
      <w:pPr>
        <w:ind w:firstLine="723"/>
        <w:jc w:val="center"/>
        <w:rPr>
          <w:rFonts w:ascii="宋体" w:hAnsi="宋体" w:eastAsia="宋体"/>
          <w:color w:val="auto"/>
          <w:sz w:val="36"/>
          <w:szCs w:val="36"/>
          <w:highlight w:val="none"/>
        </w:rPr>
      </w:pPr>
    </w:p>
    <w:p w14:paraId="5023078F">
      <w:pPr>
        <w:ind w:firstLine="723"/>
        <w:jc w:val="center"/>
        <w:rPr>
          <w:rFonts w:ascii="宋体" w:hAnsi="宋体" w:eastAsia="宋体"/>
          <w:color w:val="auto"/>
          <w:sz w:val="36"/>
          <w:szCs w:val="36"/>
          <w:highlight w:val="none"/>
        </w:rPr>
      </w:pPr>
    </w:p>
    <w:p w14:paraId="6AE5D841">
      <w:pPr>
        <w:ind w:firstLine="723"/>
        <w:jc w:val="center"/>
        <w:rPr>
          <w:rFonts w:ascii="宋体" w:hAnsi="宋体" w:eastAsia="宋体"/>
          <w:color w:val="auto"/>
          <w:sz w:val="36"/>
          <w:szCs w:val="36"/>
          <w:highlight w:val="none"/>
        </w:rPr>
      </w:pPr>
    </w:p>
    <w:p w14:paraId="0EA6379E">
      <w:pPr>
        <w:ind w:firstLine="1044"/>
        <w:jc w:val="center"/>
        <w:rPr>
          <w:rFonts w:ascii="宋体" w:hAnsi="宋体" w:eastAsia="宋体"/>
          <w:color w:val="auto"/>
          <w:sz w:val="52"/>
          <w:szCs w:val="52"/>
          <w:highlight w:val="none"/>
        </w:rPr>
      </w:pPr>
      <w:r>
        <w:rPr>
          <w:rFonts w:hint="eastAsia" w:ascii="宋体" w:hAnsi="宋体" w:eastAsia="宋体"/>
          <w:color w:val="auto"/>
          <w:sz w:val="52"/>
          <w:szCs w:val="52"/>
          <w:highlight w:val="none"/>
        </w:rPr>
        <w:t>比选申请文件</w:t>
      </w:r>
    </w:p>
    <w:p w14:paraId="19B06192">
      <w:pPr>
        <w:ind w:firstLine="883"/>
        <w:jc w:val="center"/>
        <w:rPr>
          <w:rFonts w:ascii="宋体" w:hAnsi="宋体" w:eastAsia="宋体"/>
          <w:color w:val="auto"/>
          <w:sz w:val="44"/>
          <w:szCs w:val="44"/>
          <w:highlight w:val="none"/>
        </w:rPr>
      </w:pPr>
      <w:r>
        <w:rPr>
          <w:rFonts w:hint="eastAsia" w:ascii="宋体" w:hAnsi="宋体" w:eastAsia="宋体"/>
          <w:color w:val="auto"/>
          <w:sz w:val="44"/>
          <w:szCs w:val="44"/>
          <w:highlight w:val="none"/>
          <w:lang w:eastAsia="zh-CN"/>
        </w:rPr>
        <w:t>商务文件</w:t>
      </w:r>
      <w:r>
        <w:rPr>
          <w:rFonts w:hint="eastAsia" w:ascii="宋体" w:hAnsi="宋体" w:eastAsia="宋体"/>
          <w:color w:val="auto"/>
          <w:sz w:val="44"/>
          <w:szCs w:val="44"/>
          <w:highlight w:val="none"/>
        </w:rPr>
        <w:t>部分</w:t>
      </w:r>
    </w:p>
    <w:p w14:paraId="1E9BE838">
      <w:pPr>
        <w:ind w:firstLine="723"/>
        <w:jc w:val="center"/>
        <w:rPr>
          <w:rFonts w:ascii="宋体" w:hAnsi="宋体" w:eastAsia="宋体"/>
          <w:color w:val="auto"/>
          <w:sz w:val="36"/>
          <w:szCs w:val="36"/>
          <w:highlight w:val="none"/>
        </w:rPr>
      </w:pPr>
    </w:p>
    <w:p w14:paraId="5E287F70">
      <w:pPr>
        <w:ind w:firstLine="723"/>
        <w:jc w:val="center"/>
        <w:rPr>
          <w:rFonts w:ascii="宋体" w:hAnsi="宋体" w:eastAsia="宋体"/>
          <w:color w:val="auto"/>
          <w:sz w:val="36"/>
          <w:szCs w:val="36"/>
          <w:highlight w:val="none"/>
        </w:rPr>
      </w:pPr>
    </w:p>
    <w:p w14:paraId="52ADD662">
      <w:pPr>
        <w:ind w:firstLine="723"/>
        <w:jc w:val="center"/>
        <w:rPr>
          <w:rFonts w:ascii="宋体" w:hAnsi="宋体" w:eastAsia="宋体"/>
          <w:color w:val="auto"/>
          <w:sz w:val="36"/>
          <w:szCs w:val="36"/>
          <w:highlight w:val="none"/>
        </w:rPr>
      </w:pPr>
    </w:p>
    <w:p w14:paraId="7206609D">
      <w:pPr>
        <w:ind w:firstLine="723"/>
        <w:jc w:val="center"/>
        <w:rPr>
          <w:rFonts w:ascii="宋体" w:hAnsi="宋体" w:eastAsia="宋体"/>
          <w:color w:val="auto"/>
          <w:sz w:val="36"/>
          <w:szCs w:val="36"/>
          <w:highlight w:val="none"/>
        </w:rPr>
      </w:pPr>
    </w:p>
    <w:p w14:paraId="79B56044">
      <w:pPr>
        <w:ind w:firstLine="723"/>
        <w:jc w:val="center"/>
        <w:rPr>
          <w:rFonts w:ascii="宋体" w:hAnsi="宋体" w:eastAsia="宋体"/>
          <w:color w:val="auto"/>
          <w:sz w:val="36"/>
          <w:szCs w:val="36"/>
          <w:highlight w:val="none"/>
        </w:rPr>
      </w:pPr>
    </w:p>
    <w:p w14:paraId="3E3B0D02">
      <w:pPr>
        <w:ind w:firstLine="723"/>
        <w:jc w:val="center"/>
        <w:rPr>
          <w:rFonts w:ascii="宋体" w:hAnsi="宋体" w:eastAsia="宋体"/>
          <w:color w:val="auto"/>
          <w:sz w:val="36"/>
          <w:szCs w:val="36"/>
          <w:highlight w:val="none"/>
          <w:u w:val="single"/>
        </w:rPr>
      </w:pPr>
      <w:r>
        <w:rPr>
          <w:rFonts w:hint="eastAsia" w:ascii="宋体" w:hAnsi="宋体" w:eastAsia="宋体"/>
          <w:color w:val="auto"/>
          <w:sz w:val="36"/>
          <w:szCs w:val="36"/>
          <w:highlight w:val="none"/>
        </w:rPr>
        <w:t>比选申请人名称：</w:t>
      </w:r>
      <w:r>
        <w:rPr>
          <w:rFonts w:hint="eastAsia" w:ascii="宋体" w:hAnsi="宋体" w:eastAsia="宋体"/>
          <w:color w:val="auto"/>
          <w:sz w:val="36"/>
          <w:szCs w:val="36"/>
          <w:highlight w:val="none"/>
          <w:u w:val="single"/>
        </w:rPr>
        <w:t xml:space="preserve"> </w:t>
      </w:r>
      <w:r>
        <w:rPr>
          <w:rFonts w:ascii="宋体" w:hAnsi="宋体" w:eastAsia="宋体"/>
          <w:color w:val="auto"/>
          <w:sz w:val="36"/>
          <w:szCs w:val="36"/>
          <w:highlight w:val="none"/>
          <w:u w:val="single"/>
        </w:rPr>
        <w:t xml:space="preserve">               </w:t>
      </w:r>
      <w:r>
        <w:rPr>
          <w:rFonts w:hint="eastAsia" w:ascii="宋体" w:hAnsi="宋体" w:eastAsia="宋体"/>
          <w:color w:val="auto"/>
          <w:sz w:val="36"/>
          <w:szCs w:val="36"/>
          <w:highlight w:val="none"/>
          <w:u w:val="single"/>
        </w:rPr>
        <w:t>（公章）</w:t>
      </w:r>
    </w:p>
    <w:p w14:paraId="7A6EECC0">
      <w:pPr>
        <w:ind w:firstLine="723"/>
        <w:jc w:val="center"/>
        <w:rPr>
          <w:rFonts w:ascii="宋体" w:hAnsi="宋体" w:eastAsia="宋体"/>
          <w:color w:val="auto"/>
          <w:sz w:val="36"/>
          <w:szCs w:val="36"/>
          <w:highlight w:val="none"/>
        </w:rPr>
      </w:pPr>
      <w:r>
        <w:rPr>
          <w:rFonts w:hint="eastAsia" w:ascii="宋体" w:hAnsi="宋体" w:eastAsia="宋体"/>
          <w:color w:val="auto"/>
          <w:sz w:val="36"/>
          <w:szCs w:val="36"/>
          <w:highlight w:val="none"/>
        </w:rPr>
        <w:t>比选申请时间：</w:t>
      </w:r>
      <w:r>
        <w:rPr>
          <w:rFonts w:hint="eastAsia" w:ascii="宋体" w:hAnsi="宋体" w:eastAsia="宋体"/>
          <w:color w:val="auto"/>
          <w:sz w:val="36"/>
          <w:szCs w:val="36"/>
          <w:highlight w:val="none"/>
          <w:u w:val="single"/>
        </w:rPr>
        <w:t xml:space="preserve">       年   </w:t>
      </w:r>
      <w:r>
        <w:rPr>
          <w:rFonts w:ascii="宋体" w:hAnsi="宋体" w:eastAsia="宋体"/>
          <w:color w:val="auto"/>
          <w:sz w:val="36"/>
          <w:szCs w:val="36"/>
          <w:highlight w:val="none"/>
          <w:u w:val="single"/>
        </w:rPr>
        <w:t xml:space="preserve"> </w:t>
      </w:r>
      <w:r>
        <w:rPr>
          <w:rFonts w:hint="eastAsia" w:ascii="宋体" w:hAnsi="宋体" w:eastAsia="宋体"/>
          <w:color w:val="auto"/>
          <w:sz w:val="36"/>
          <w:szCs w:val="36"/>
          <w:highlight w:val="none"/>
          <w:u w:val="single"/>
        </w:rPr>
        <w:t xml:space="preserve"> 月  </w:t>
      </w:r>
      <w:r>
        <w:rPr>
          <w:rFonts w:ascii="宋体" w:hAnsi="宋体" w:eastAsia="宋体"/>
          <w:color w:val="auto"/>
          <w:sz w:val="36"/>
          <w:szCs w:val="36"/>
          <w:highlight w:val="none"/>
          <w:u w:val="single"/>
        </w:rPr>
        <w:t xml:space="preserve">  </w:t>
      </w:r>
      <w:r>
        <w:rPr>
          <w:rFonts w:hint="eastAsia" w:ascii="宋体" w:hAnsi="宋体" w:eastAsia="宋体"/>
          <w:color w:val="auto"/>
          <w:sz w:val="36"/>
          <w:szCs w:val="36"/>
          <w:highlight w:val="none"/>
          <w:u w:val="single"/>
        </w:rPr>
        <w:t>日</w:t>
      </w:r>
    </w:p>
    <w:p w14:paraId="0C7D7897">
      <w:pPr>
        <w:ind w:firstLine="720"/>
        <w:rPr>
          <w:rFonts w:ascii="宋体" w:hAnsi="宋体" w:eastAsia="宋体"/>
          <w:b/>
          <w:bCs/>
          <w:color w:val="auto"/>
          <w:sz w:val="36"/>
          <w:szCs w:val="36"/>
          <w:highlight w:val="none"/>
        </w:rPr>
      </w:pPr>
    </w:p>
    <w:p w14:paraId="4487EFA1">
      <w:pPr>
        <w:widowControl/>
        <w:ind w:firstLine="723"/>
        <w:jc w:val="left"/>
        <w:rPr>
          <w:rFonts w:ascii="宋体" w:hAnsi="宋体" w:eastAsia="宋体"/>
          <w:b/>
          <w:bCs/>
          <w:color w:val="auto"/>
          <w:sz w:val="36"/>
          <w:szCs w:val="36"/>
          <w:highlight w:val="none"/>
        </w:rPr>
      </w:pPr>
      <w:r>
        <w:rPr>
          <w:rFonts w:ascii="宋体" w:hAnsi="宋体" w:eastAsia="宋体"/>
          <w:b/>
          <w:bCs/>
          <w:color w:val="auto"/>
          <w:sz w:val="36"/>
          <w:szCs w:val="36"/>
          <w:highlight w:val="none"/>
        </w:rPr>
        <w:br w:type="page"/>
      </w:r>
    </w:p>
    <w:p w14:paraId="2E00C4DD">
      <w:pPr>
        <w:ind w:firstLine="883"/>
        <w:jc w:val="center"/>
        <w:rPr>
          <w:rFonts w:ascii="宋体" w:hAnsi="宋体" w:eastAsia="宋体"/>
          <w:b/>
          <w:bCs/>
          <w:color w:val="auto"/>
          <w:sz w:val="44"/>
          <w:szCs w:val="44"/>
          <w:highlight w:val="none"/>
        </w:rPr>
      </w:pPr>
      <w:r>
        <w:rPr>
          <w:rFonts w:hint="eastAsia" w:ascii="宋体" w:hAnsi="宋体" w:eastAsia="宋体"/>
          <w:b/>
          <w:bCs/>
          <w:color w:val="auto"/>
          <w:sz w:val="44"/>
          <w:szCs w:val="44"/>
          <w:highlight w:val="none"/>
        </w:rPr>
        <w:t>目  录</w:t>
      </w:r>
    </w:p>
    <w:p w14:paraId="6E8D0FCC">
      <w:pPr>
        <w:ind w:firstLine="720"/>
        <w:rPr>
          <w:rFonts w:ascii="宋体" w:hAnsi="宋体" w:eastAsia="宋体"/>
          <w:b/>
          <w:bCs/>
          <w:color w:val="auto"/>
          <w:sz w:val="36"/>
          <w:szCs w:val="36"/>
          <w:highlight w:val="none"/>
        </w:rPr>
      </w:pPr>
    </w:p>
    <w:p w14:paraId="07F4A63B">
      <w:pPr>
        <w:widowControl/>
        <w:ind w:firstLine="643"/>
        <w:jc w:val="left"/>
        <w:rPr>
          <w:rFonts w:hint="eastAsia" w:ascii="宋体" w:hAnsi="宋体" w:eastAsia="宋体" w:cs="宋体"/>
          <w:b/>
          <w:bCs/>
          <w:color w:val="auto"/>
          <w:sz w:val="32"/>
          <w:szCs w:val="32"/>
          <w:highlight w:val="none"/>
          <w:lang w:eastAsia="zh-CN"/>
        </w:rPr>
      </w:pPr>
      <w:r>
        <w:rPr>
          <w:rFonts w:ascii="宋体" w:hAnsi="宋体" w:eastAsia="宋体" w:cs="宋体"/>
          <w:b/>
          <w:bCs/>
          <w:color w:val="auto"/>
          <w:sz w:val="32"/>
          <w:szCs w:val="32"/>
          <w:highlight w:val="none"/>
        </w:rPr>
        <w:t>一、</w:t>
      </w:r>
      <w:r>
        <w:rPr>
          <w:rFonts w:hint="eastAsia" w:ascii="宋体" w:hAnsi="宋体" w:eastAsia="宋体" w:cs="宋体"/>
          <w:b/>
          <w:bCs/>
          <w:color w:val="auto"/>
          <w:sz w:val="32"/>
          <w:szCs w:val="32"/>
          <w:highlight w:val="none"/>
          <w:lang w:eastAsia="zh-CN"/>
        </w:rPr>
        <w:t>商务文件</w:t>
      </w:r>
    </w:p>
    <w:p w14:paraId="14277755">
      <w:pPr>
        <w:ind w:firstLine="600"/>
        <w:rPr>
          <w:rFonts w:ascii="宋体" w:hAnsi="宋体" w:eastAsia="宋体"/>
          <w:b/>
          <w:bCs/>
          <w:color w:val="auto"/>
          <w:sz w:val="30"/>
          <w:szCs w:val="30"/>
          <w:highlight w:val="none"/>
        </w:rPr>
      </w:pPr>
    </w:p>
    <w:p w14:paraId="4919AB94">
      <w:pPr>
        <w:ind w:firstLine="640"/>
        <w:rPr>
          <w:rFonts w:ascii="宋体" w:hAnsi="宋体" w:eastAsia="宋体" w:cs="宋体"/>
          <w:b/>
          <w:bCs/>
          <w:color w:val="auto"/>
          <w:sz w:val="32"/>
          <w:szCs w:val="32"/>
          <w:highlight w:val="none"/>
        </w:rPr>
      </w:pPr>
    </w:p>
    <w:p w14:paraId="78D83357">
      <w:pPr>
        <w:ind w:firstLine="643"/>
        <w:rPr>
          <w:rFonts w:ascii="宋体" w:hAnsi="宋体" w:eastAsia="宋体" w:cs="宋体"/>
          <w:b/>
          <w:bCs/>
          <w:color w:val="auto"/>
          <w:sz w:val="32"/>
          <w:szCs w:val="32"/>
          <w:highlight w:val="none"/>
          <w:u w:val="single"/>
        </w:rPr>
      </w:pPr>
      <w:r>
        <w:rPr>
          <w:rFonts w:hint="eastAsia" w:ascii="宋体" w:hAnsi="宋体" w:eastAsia="宋体" w:cs="宋体"/>
          <w:b/>
          <w:bCs/>
          <w:color w:val="auto"/>
          <w:sz w:val="32"/>
          <w:szCs w:val="32"/>
          <w:highlight w:val="none"/>
          <w:u w:val="single"/>
        </w:rPr>
        <w:t>（文件请按以下提供的文本顺序编排）</w:t>
      </w:r>
    </w:p>
    <w:p w14:paraId="193683FF">
      <w:pPr>
        <w:ind w:firstLine="643"/>
        <w:rPr>
          <w:rFonts w:ascii="宋体" w:hAnsi="宋体" w:eastAsia="宋体" w:cs="宋体"/>
          <w:b/>
          <w:bCs/>
          <w:color w:val="auto"/>
          <w:sz w:val="32"/>
          <w:szCs w:val="32"/>
          <w:highlight w:val="none"/>
        </w:rPr>
      </w:pPr>
      <w:r>
        <w:rPr>
          <w:rFonts w:ascii="宋体" w:hAnsi="宋体" w:eastAsia="宋体" w:cs="宋体"/>
          <w:b/>
          <w:bCs/>
          <w:color w:val="auto"/>
          <w:sz w:val="32"/>
          <w:szCs w:val="32"/>
          <w:highlight w:val="none"/>
        </w:rPr>
        <w:br w:type="page"/>
      </w:r>
    </w:p>
    <w:p w14:paraId="0C6221F7">
      <w:pPr>
        <w:spacing w:line="480" w:lineRule="exact"/>
        <w:ind w:firstLine="723"/>
        <w:jc w:val="left"/>
        <w:rPr>
          <w:rFonts w:hint="eastAsia" w:ascii="宋体" w:hAnsi="宋体" w:eastAsia="宋体" w:cs="宋体"/>
          <w:b/>
          <w:bCs/>
          <w:color w:val="auto"/>
          <w:sz w:val="36"/>
          <w:szCs w:val="36"/>
          <w:highlight w:val="none"/>
          <w:lang w:eastAsia="zh-CN"/>
        </w:rPr>
      </w:pPr>
      <w:r>
        <w:rPr>
          <w:rFonts w:hint="eastAsia" w:ascii="宋体" w:hAnsi="宋体" w:eastAsia="宋体" w:cs="宋体"/>
          <w:b/>
          <w:bCs/>
          <w:color w:val="auto"/>
          <w:sz w:val="36"/>
          <w:szCs w:val="36"/>
          <w:highlight w:val="none"/>
        </w:rPr>
        <w:t>一</w:t>
      </w:r>
      <w:r>
        <w:rPr>
          <w:rFonts w:ascii="宋体" w:hAnsi="宋体" w:eastAsia="宋体" w:cs="宋体"/>
          <w:b/>
          <w:bCs/>
          <w:color w:val="auto"/>
          <w:sz w:val="36"/>
          <w:szCs w:val="36"/>
          <w:highlight w:val="none"/>
        </w:rPr>
        <w:t>、</w:t>
      </w:r>
      <w:r>
        <w:rPr>
          <w:rFonts w:hint="eastAsia" w:ascii="宋体" w:hAnsi="宋体" w:eastAsia="宋体" w:cs="宋体"/>
          <w:b/>
          <w:bCs/>
          <w:color w:val="auto"/>
          <w:sz w:val="36"/>
          <w:szCs w:val="36"/>
          <w:highlight w:val="none"/>
        </w:rPr>
        <w:t xml:space="preserve"> </w:t>
      </w:r>
      <w:bookmarkEnd w:id="828"/>
      <w:r>
        <w:rPr>
          <w:rFonts w:hint="eastAsia" w:ascii="宋体" w:hAnsi="宋体" w:eastAsia="宋体" w:cs="宋体"/>
          <w:b/>
          <w:bCs/>
          <w:color w:val="auto"/>
          <w:sz w:val="36"/>
          <w:szCs w:val="36"/>
          <w:highlight w:val="none"/>
          <w:lang w:eastAsia="zh-CN"/>
        </w:rPr>
        <w:t>商务文件</w:t>
      </w:r>
    </w:p>
    <w:p w14:paraId="7DF329B0">
      <w:pPr>
        <w:pStyle w:val="8"/>
        <w:ind w:left="0" w:leftChars="0" w:firstLine="0" w:firstLineChars="0"/>
        <w:rPr>
          <w:rFonts w:ascii="宋体" w:hAnsi="宋体" w:eastAsia="宋体" w:cs="宋体"/>
          <w:b/>
          <w:bCs/>
          <w:color w:val="auto"/>
          <w:sz w:val="28"/>
          <w:szCs w:val="28"/>
          <w:highlight w:val="none"/>
        </w:rPr>
      </w:pPr>
    </w:p>
    <w:p w14:paraId="4504A247">
      <w:pPr>
        <w:pStyle w:val="8"/>
        <w:ind w:left="0" w:leftChars="0" w:firstLine="0" w:firstLineChars="0"/>
        <w:rPr>
          <w:rFonts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lang w:eastAsia="zh-CN"/>
        </w:rPr>
        <w:t>商务文件</w:t>
      </w:r>
      <w:r>
        <w:rPr>
          <w:rFonts w:hint="eastAsia" w:ascii="宋体" w:hAnsi="宋体" w:eastAsia="宋体" w:cs="宋体"/>
          <w:b/>
          <w:bCs/>
          <w:color w:val="auto"/>
          <w:sz w:val="32"/>
          <w:szCs w:val="32"/>
          <w:highlight w:val="none"/>
        </w:rPr>
        <w:t>要求：</w:t>
      </w:r>
    </w:p>
    <w:p w14:paraId="7B954639">
      <w:pPr>
        <w:pStyle w:val="8"/>
        <w:numPr>
          <w:ilvl w:val="0"/>
          <w:numId w:val="5"/>
        </w:numPr>
        <w:ind w:left="0" w:leftChars="0" w:firstLine="0" w:firstLineChars="0"/>
        <w:rPr>
          <w:rFonts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rPr>
        <w:t>按照比选人提供的</w:t>
      </w:r>
      <w:r>
        <w:rPr>
          <w:rFonts w:hint="eastAsia" w:ascii="宋体" w:hAnsi="宋体" w:eastAsia="宋体" w:cs="宋体"/>
          <w:b/>
          <w:bCs/>
          <w:color w:val="auto"/>
          <w:sz w:val="32"/>
          <w:szCs w:val="32"/>
          <w:highlight w:val="none"/>
          <w:u w:val="single"/>
        </w:rPr>
        <w:t>清单及比选控制价</w:t>
      </w:r>
      <w:r>
        <w:rPr>
          <w:rFonts w:hint="eastAsia" w:ascii="宋体" w:hAnsi="宋体" w:eastAsia="宋体" w:cs="宋体"/>
          <w:b/>
          <w:bCs/>
          <w:color w:val="auto"/>
          <w:sz w:val="32"/>
          <w:szCs w:val="32"/>
          <w:highlight w:val="none"/>
        </w:rPr>
        <w:t>编制</w:t>
      </w:r>
      <w:r>
        <w:rPr>
          <w:rFonts w:hint="eastAsia" w:ascii="宋体" w:hAnsi="宋体" w:eastAsia="宋体" w:cs="宋体"/>
          <w:b/>
          <w:bCs/>
          <w:color w:val="auto"/>
          <w:sz w:val="32"/>
          <w:szCs w:val="32"/>
          <w:highlight w:val="none"/>
          <w:lang w:eastAsia="zh-CN"/>
        </w:rPr>
        <w:t>商务文件</w:t>
      </w:r>
      <w:r>
        <w:rPr>
          <w:rFonts w:hint="eastAsia" w:ascii="宋体" w:hAnsi="宋体" w:eastAsia="宋体" w:cs="宋体"/>
          <w:b/>
          <w:bCs/>
          <w:color w:val="auto"/>
          <w:sz w:val="32"/>
          <w:szCs w:val="32"/>
          <w:highlight w:val="none"/>
        </w:rPr>
        <w:t>，并作为项目的响应报价。</w:t>
      </w:r>
    </w:p>
    <w:p w14:paraId="1DD6059F">
      <w:pPr>
        <w:pStyle w:val="8"/>
        <w:numPr>
          <w:ilvl w:val="0"/>
          <w:numId w:val="5"/>
        </w:numPr>
        <w:ind w:left="0" w:leftChars="0" w:firstLine="0" w:firstLineChars="0"/>
        <w:rPr>
          <w:rFonts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rPr>
        <w:t>不允许随意增减清单和改变原有清单内容描述，否则做否决比选申请处理。</w:t>
      </w:r>
    </w:p>
    <w:p w14:paraId="2A184DC3">
      <w:pPr>
        <w:pStyle w:val="7"/>
        <w:ind w:firstLine="640"/>
        <w:rPr>
          <w:rFonts w:ascii="宋体" w:hAnsi="宋体" w:cs="宋体"/>
          <w:b/>
          <w:bCs/>
          <w:color w:val="auto"/>
          <w:sz w:val="32"/>
          <w:szCs w:val="32"/>
          <w:highlight w:val="none"/>
        </w:rPr>
      </w:pPr>
    </w:p>
    <w:p w14:paraId="140B3C0E">
      <w:pPr>
        <w:pStyle w:val="7"/>
        <w:ind w:firstLine="640"/>
        <w:rPr>
          <w:rFonts w:ascii="宋体" w:hAnsi="宋体" w:cs="宋体"/>
          <w:b/>
          <w:bCs/>
          <w:color w:val="auto"/>
          <w:sz w:val="32"/>
          <w:szCs w:val="32"/>
          <w:highlight w:val="none"/>
        </w:rPr>
      </w:pPr>
    </w:p>
    <w:p w14:paraId="21A742DC">
      <w:pPr>
        <w:ind w:firstLine="640"/>
        <w:rPr>
          <w:rFonts w:ascii="宋体" w:hAnsi="宋体" w:eastAsia="宋体" w:cs="宋体"/>
          <w:b/>
          <w:bCs/>
          <w:color w:val="auto"/>
          <w:sz w:val="32"/>
          <w:szCs w:val="32"/>
          <w:highlight w:val="none"/>
        </w:rPr>
      </w:pPr>
    </w:p>
    <w:p w14:paraId="2E765DDF">
      <w:pPr>
        <w:pStyle w:val="7"/>
        <w:spacing w:after="100"/>
        <w:ind w:firstLine="482"/>
        <w:rPr>
          <w:color w:val="auto"/>
          <w:highlight w:val="none"/>
        </w:rPr>
      </w:pPr>
    </w:p>
    <w:p w14:paraId="79698C9E">
      <w:pPr>
        <w:widowControl/>
        <w:ind w:firstLine="720"/>
        <w:jc w:val="left"/>
        <w:rPr>
          <w:rFonts w:ascii="宋体" w:hAnsi="宋体" w:eastAsia="宋体" w:cs="宋体"/>
          <w:b/>
          <w:bCs/>
          <w:color w:val="auto"/>
          <w:sz w:val="36"/>
          <w:szCs w:val="36"/>
          <w:highlight w:val="none"/>
        </w:rPr>
      </w:pPr>
    </w:p>
    <w:p w14:paraId="6EDF9001">
      <w:pPr>
        <w:pStyle w:val="7"/>
        <w:ind w:firstLine="720"/>
        <w:rPr>
          <w:rFonts w:ascii="宋体" w:hAnsi="宋体" w:cs="宋体"/>
          <w:b/>
          <w:bCs/>
          <w:color w:val="auto"/>
          <w:sz w:val="36"/>
          <w:szCs w:val="36"/>
          <w:highlight w:val="none"/>
        </w:rPr>
      </w:pPr>
    </w:p>
    <w:p w14:paraId="054CA2E0">
      <w:pPr>
        <w:rPr>
          <w:rFonts w:ascii="宋体" w:hAnsi="宋体" w:eastAsia="宋体" w:cs="宋体"/>
          <w:color w:val="auto"/>
          <w:highlight w:val="none"/>
        </w:rPr>
      </w:pPr>
    </w:p>
    <w:p w14:paraId="568985DB">
      <w:pPr>
        <w:ind w:firstLine="720"/>
        <w:jc w:val="center"/>
        <w:rPr>
          <w:rFonts w:ascii="宋体" w:hAnsi="宋体" w:eastAsia="宋体" w:cs="宋体"/>
          <w:b/>
          <w:bCs/>
          <w:color w:val="auto"/>
          <w:sz w:val="36"/>
          <w:szCs w:val="36"/>
          <w:highlight w:val="none"/>
        </w:rPr>
      </w:pPr>
    </w:p>
    <w:p w14:paraId="15702AAD">
      <w:pPr>
        <w:widowControl/>
        <w:ind w:firstLine="720"/>
        <w:jc w:val="left"/>
        <w:rPr>
          <w:rFonts w:ascii="宋体" w:hAnsi="宋体" w:eastAsia="宋体" w:cs="宋体"/>
          <w:b/>
          <w:bCs/>
          <w:color w:val="auto"/>
          <w:sz w:val="36"/>
          <w:szCs w:val="36"/>
          <w:highlight w:val="none"/>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Cambria">
    <w:panose1 w:val="02040503050406030204"/>
    <w:charset w:val="00"/>
    <w:family w:val="roman"/>
    <w:pitch w:val="default"/>
    <w:sig w:usb0="E00006FF" w:usb1="420024FF" w:usb2="02000000" w:usb3="00000000" w:csb0="2000019F" w:csb1="00000000"/>
  </w:font>
  <w:font w:name="方正仿宋_GBK">
    <w:altName w:val="微软雅黑"/>
    <w:panose1 w:val="00000000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2010609030101010101"/>
    <w:charset w:val="86"/>
    <w:family w:val="modern"/>
    <w:pitch w:val="default"/>
    <w:sig w:usb0="00000001" w:usb1="080E0000" w:usb2="00000000" w:usb3="00000000" w:csb0="00040000" w:csb1="00000000"/>
    <w:embedRegular r:id="rId1" w:fontKey="{5EDE4609-02DE-4231-9197-4B2E723E03C5}"/>
  </w:font>
  <w:font w:name="WPSEMBED1">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1694B8">
    <w:pPr>
      <w:pStyle w:val="14"/>
      <w:jc w:val="cente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18FC022D">
                          <w:pPr>
                            <w:pStyle w:val="14"/>
                          </w:pPr>
                          <w:r>
                            <w:t xml:space="preserve">第 </w:t>
                          </w:r>
                          <w:r>
                            <w:fldChar w:fldCharType="begin"/>
                          </w:r>
                          <w:r>
                            <w:instrText xml:space="preserve"> PAGE  \* MERGEFORMAT </w:instrText>
                          </w:r>
                          <w:r>
                            <w:fldChar w:fldCharType="separate"/>
                          </w:r>
                          <w:r>
                            <w:t>14</w:t>
                          </w:r>
                          <w:r>
                            <w:fldChar w:fldCharType="end"/>
                          </w:r>
                          <w:r>
                            <w:t xml:space="preserve"> 页 共 </w:t>
                          </w:r>
                          <w:r>
                            <w:fldChar w:fldCharType="begin"/>
                          </w:r>
                          <w:r>
                            <w:instrText xml:space="preserve"> NUMPAGES  \* MERGEFORMAT </w:instrText>
                          </w:r>
                          <w:r>
                            <w:fldChar w:fldCharType="separate"/>
                          </w:r>
                          <w:r>
                            <w:t>44</w:t>
                          </w:r>
                          <w:r>
                            <w:fldChar w:fldCharType="end"/>
                          </w:r>
                          <w:r>
                            <w:t xml:space="preserve"> 页</w:t>
                          </w:r>
                        </w:p>
                      </w:txbxContent>
                    </wps:txbx>
                    <wps:bodyPr wrap="none" lIns="0" tIns="0" rIns="0" bIns="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">
              <v:fill on="f" focussize="0,0"/>
              <v:stroke on="f"/>
              <v:imagedata o:title=""/>
              <o:lock v:ext="edit" aspectratio="f"/>
              <v:textbox inset="0mm,0mm,0mm,0mm" style="mso-fit-shape-to-text:t;">
                <w:txbxContent>
                  <w:p w14:paraId="18FC022D">
                    <w:pPr>
                      <w:pStyle w:val="14"/>
                    </w:pPr>
                    <w:r>
                      <w:t xml:space="preserve">第 </w:t>
                    </w:r>
                    <w:r>
                      <w:fldChar w:fldCharType="begin"/>
                    </w:r>
                    <w:r>
                      <w:instrText xml:space="preserve"> PAGE  \* MERGEFORMAT </w:instrText>
                    </w:r>
                    <w:r>
                      <w:fldChar w:fldCharType="separate"/>
                    </w:r>
                    <w:r>
                      <w:t>14</w:t>
                    </w:r>
                    <w:r>
                      <w:fldChar w:fldCharType="end"/>
                    </w:r>
                    <w:r>
                      <w:t xml:space="preserve"> 页 共 </w:t>
                    </w:r>
                    <w:r>
                      <w:fldChar w:fldCharType="begin"/>
                    </w:r>
                    <w:r>
                      <w:instrText xml:space="preserve"> NUMPAGES  \* MERGEFORMAT </w:instrText>
                    </w:r>
                    <w:r>
                      <w:fldChar w:fldCharType="separate"/>
                    </w:r>
                    <w:r>
                      <w:t>44</w:t>
                    </w:r>
                    <w:r>
                      <w:fldChar w:fldCharType="end"/>
                    </w:r>
                    <w:r>
                      <w:t xml:space="preserve"> 页</w:t>
                    </w:r>
                  </w:p>
                </w:txbxContent>
              </v:textbox>
            </v:shape>
          </w:pict>
        </mc:Fallback>
      </mc:AlternateContent>
    </w:r>
  </w:p>
  <w:p w14:paraId="52C0906D">
    <w:pPr>
      <w:pStyle w:val="14"/>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5F0582">
    <w:pPr>
      <w:pStyle w:val="15"/>
      <w:pBdr>
        <w:bottom w:val="none" w:color="auto" w:sz="0" w:space="0"/>
      </w:pBdr>
      <w:ind w:right="-57"/>
      <w:jc w:val="both"/>
      <w:rPr>
        <w:rFonts w:ascii="宋体" w:hAnsi="宋体"/>
        <w:color w:val="000000"/>
        <w:sz w:val="15"/>
        <w:szCs w:val="15"/>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A87373F"/>
    <w:multiLevelType w:val="singleLevel"/>
    <w:tmpl w:val="8A87373F"/>
    <w:lvl w:ilvl="0" w:tentative="0">
      <w:start w:val="1"/>
      <w:numFmt w:val="decimal"/>
      <w:suff w:val="nothing"/>
      <w:lvlText w:val="（%1）"/>
      <w:lvlJc w:val="left"/>
    </w:lvl>
  </w:abstractNum>
  <w:abstractNum w:abstractNumId="1">
    <w:nsid w:val="AFBC68A6"/>
    <w:multiLevelType w:val="singleLevel"/>
    <w:tmpl w:val="AFBC68A6"/>
    <w:lvl w:ilvl="0" w:tentative="0">
      <w:start w:val="1"/>
      <w:numFmt w:val="decimal"/>
      <w:suff w:val="nothing"/>
      <w:lvlText w:val="(%1）"/>
      <w:lvlJc w:val="left"/>
    </w:lvl>
  </w:abstractNum>
  <w:abstractNum w:abstractNumId="2">
    <w:nsid w:val="B025F92D"/>
    <w:multiLevelType w:val="singleLevel"/>
    <w:tmpl w:val="B025F92D"/>
    <w:lvl w:ilvl="0" w:tentative="0">
      <w:start w:val="1"/>
      <w:numFmt w:val="decimal"/>
      <w:suff w:val="nothing"/>
      <w:lvlText w:val="（%1）"/>
      <w:lvlJc w:val="left"/>
    </w:lvl>
  </w:abstractNum>
  <w:abstractNum w:abstractNumId="3">
    <w:nsid w:val="495F0892"/>
    <w:multiLevelType w:val="singleLevel"/>
    <w:tmpl w:val="495F0892"/>
    <w:lvl w:ilvl="0" w:tentative="0">
      <w:start w:val="1"/>
      <w:numFmt w:val="decimal"/>
      <w:suff w:val="nothing"/>
      <w:lvlText w:val="%1、"/>
      <w:lvlJc w:val="left"/>
    </w:lvl>
  </w:abstractNum>
  <w:abstractNum w:abstractNumId="4">
    <w:nsid w:val="6A615C8E"/>
    <w:multiLevelType w:val="multilevel"/>
    <w:tmpl w:val="6A615C8E"/>
    <w:lvl w:ilvl="0" w:tentative="0">
      <w:start w:val="1"/>
      <w:numFmt w:val="none"/>
      <w:lvlText w:val="一、"/>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2"/>
  </w:num>
  <w:num w:numId="2">
    <w:abstractNumId w:val="1"/>
  </w:num>
  <w:num w:numId="3">
    <w:abstractNumId w:val="0"/>
  </w:num>
  <w:num w:numId="4">
    <w:abstractNumId w:val="4"/>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EzODE0NGJkNmU1OWMwMDFmMDRmNWVjZDBhMzhhOTMifQ=="/>
  </w:docVars>
  <w:rsids>
    <w:rsidRoot w:val="00CD0223"/>
    <w:rsid w:val="00000507"/>
    <w:rsid w:val="00002A1B"/>
    <w:rsid w:val="00003D89"/>
    <w:rsid w:val="00012FBC"/>
    <w:rsid w:val="000151D7"/>
    <w:rsid w:val="0001791A"/>
    <w:rsid w:val="00025E87"/>
    <w:rsid w:val="00026E8E"/>
    <w:rsid w:val="0003352D"/>
    <w:rsid w:val="00052070"/>
    <w:rsid w:val="00052EEF"/>
    <w:rsid w:val="00057561"/>
    <w:rsid w:val="00060067"/>
    <w:rsid w:val="0006027B"/>
    <w:rsid w:val="00065145"/>
    <w:rsid w:val="000669D4"/>
    <w:rsid w:val="000722A1"/>
    <w:rsid w:val="00074E46"/>
    <w:rsid w:val="0008055A"/>
    <w:rsid w:val="0008204E"/>
    <w:rsid w:val="00085785"/>
    <w:rsid w:val="000861AF"/>
    <w:rsid w:val="00086855"/>
    <w:rsid w:val="000922CF"/>
    <w:rsid w:val="00092572"/>
    <w:rsid w:val="0009603C"/>
    <w:rsid w:val="00096C2D"/>
    <w:rsid w:val="000A67BC"/>
    <w:rsid w:val="000B1F30"/>
    <w:rsid w:val="000C090D"/>
    <w:rsid w:val="000C3C3B"/>
    <w:rsid w:val="000C6853"/>
    <w:rsid w:val="000C6E7C"/>
    <w:rsid w:val="000D035C"/>
    <w:rsid w:val="000D2212"/>
    <w:rsid w:val="000E0B65"/>
    <w:rsid w:val="000E0E37"/>
    <w:rsid w:val="000E1B11"/>
    <w:rsid w:val="000E23E1"/>
    <w:rsid w:val="000E5A75"/>
    <w:rsid w:val="000E62E8"/>
    <w:rsid w:val="000E79C4"/>
    <w:rsid w:val="000F31DD"/>
    <w:rsid w:val="000F59EA"/>
    <w:rsid w:val="00103EE2"/>
    <w:rsid w:val="00104764"/>
    <w:rsid w:val="00112D71"/>
    <w:rsid w:val="00113B2A"/>
    <w:rsid w:val="00117067"/>
    <w:rsid w:val="00117D75"/>
    <w:rsid w:val="00124264"/>
    <w:rsid w:val="001265B6"/>
    <w:rsid w:val="00131727"/>
    <w:rsid w:val="00132D51"/>
    <w:rsid w:val="00136022"/>
    <w:rsid w:val="001413A0"/>
    <w:rsid w:val="00143349"/>
    <w:rsid w:val="00152275"/>
    <w:rsid w:val="00152671"/>
    <w:rsid w:val="00152ABA"/>
    <w:rsid w:val="00155A89"/>
    <w:rsid w:val="001578F8"/>
    <w:rsid w:val="001645D7"/>
    <w:rsid w:val="001650D2"/>
    <w:rsid w:val="00172665"/>
    <w:rsid w:val="00173047"/>
    <w:rsid w:val="00176150"/>
    <w:rsid w:val="0017683C"/>
    <w:rsid w:val="00180565"/>
    <w:rsid w:val="00183786"/>
    <w:rsid w:val="001A0C50"/>
    <w:rsid w:val="001A438A"/>
    <w:rsid w:val="001A7D43"/>
    <w:rsid w:val="001C4CE9"/>
    <w:rsid w:val="001D5DB0"/>
    <w:rsid w:val="001D723F"/>
    <w:rsid w:val="001E2EBA"/>
    <w:rsid w:val="001E38A5"/>
    <w:rsid w:val="001F154A"/>
    <w:rsid w:val="001F505B"/>
    <w:rsid w:val="001F5AE5"/>
    <w:rsid w:val="002010C0"/>
    <w:rsid w:val="0020236B"/>
    <w:rsid w:val="002028AC"/>
    <w:rsid w:val="00214E6F"/>
    <w:rsid w:val="0021549B"/>
    <w:rsid w:val="00222B53"/>
    <w:rsid w:val="00223C5B"/>
    <w:rsid w:val="00224003"/>
    <w:rsid w:val="00225EF0"/>
    <w:rsid w:val="002344E1"/>
    <w:rsid w:val="002378D1"/>
    <w:rsid w:val="00241FAA"/>
    <w:rsid w:val="002512BC"/>
    <w:rsid w:val="002579C9"/>
    <w:rsid w:val="00263126"/>
    <w:rsid w:val="002648E6"/>
    <w:rsid w:val="0027073D"/>
    <w:rsid w:val="00270C8A"/>
    <w:rsid w:val="00273C6B"/>
    <w:rsid w:val="002800C7"/>
    <w:rsid w:val="002807A2"/>
    <w:rsid w:val="00283DCD"/>
    <w:rsid w:val="00287548"/>
    <w:rsid w:val="00287893"/>
    <w:rsid w:val="0029028D"/>
    <w:rsid w:val="002936A4"/>
    <w:rsid w:val="0029601D"/>
    <w:rsid w:val="002A183E"/>
    <w:rsid w:val="002A51AC"/>
    <w:rsid w:val="002A71CF"/>
    <w:rsid w:val="002B1000"/>
    <w:rsid w:val="002B4EBA"/>
    <w:rsid w:val="002B5A45"/>
    <w:rsid w:val="002B5DE2"/>
    <w:rsid w:val="002C48E4"/>
    <w:rsid w:val="002D5E78"/>
    <w:rsid w:val="002D6C32"/>
    <w:rsid w:val="002E2E85"/>
    <w:rsid w:val="002E40E4"/>
    <w:rsid w:val="002E5F98"/>
    <w:rsid w:val="002F0964"/>
    <w:rsid w:val="002F0DE5"/>
    <w:rsid w:val="002F2C54"/>
    <w:rsid w:val="002F3163"/>
    <w:rsid w:val="002F68AC"/>
    <w:rsid w:val="002F7ED4"/>
    <w:rsid w:val="0031080A"/>
    <w:rsid w:val="00313E4A"/>
    <w:rsid w:val="00315E2E"/>
    <w:rsid w:val="00323DAC"/>
    <w:rsid w:val="00323FC8"/>
    <w:rsid w:val="00324EB0"/>
    <w:rsid w:val="003254B5"/>
    <w:rsid w:val="00325F05"/>
    <w:rsid w:val="00327A73"/>
    <w:rsid w:val="00333C23"/>
    <w:rsid w:val="00341733"/>
    <w:rsid w:val="00341B73"/>
    <w:rsid w:val="003449F0"/>
    <w:rsid w:val="003468E7"/>
    <w:rsid w:val="00347198"/>
    <w:rsid w:val="00351C93"/>
    <w:rsid w:val="00353510"/>
    <w:rsid w:val="003541D8"/>
    <w:rsid w:val="00354A40"/>
    <w:rsid w:val="00360068"/>
    <w:rsid w:val="00360F5C"/>
    <w:rsid w:val="00361C28"/>
    <w:rsid w:val="0036390E"/>
    <w:rsid w:val="00364F51"/>
    <w:rsid w:val="00367467"/>
    <w:rsid w:val="00371B23"/>
    <w:rsid w:val="00372289"/>
    <w:rsid w:val="00373252"/>
    <w:rsid w:val="00375D5D"/>
    <w:rsid w:val="00377076"/>
    <w:rsid w:val="003822CB"/>
    <w:rsid w:val="003845D7"/>
    <w:rsid w:val="003927CE"/>
    <w:rsid w:val="00392A89"/>
    <w:rsid w:val="00393424"/>
    <w:rsid w:val="00395367"/>
    <w:rsid w:val="003964C5"/>
    <w:rsid w:val="0039701A"/>
    <w:rsid w:val="00397346"/>
    <w:rsid w:val="003A17D5"/>
    <w:rsid w:val="003A403B"/>
    <w:rsid w:val="003A5FF6"/>
    <w:rsid w:val="003A707B"/>
    <w:rsid w:val="003B1033"/>
    <w:rsid w:val="003B4CF5"/>
    <w:rsid w:val="003B7C89"/>
    <w:rsid w:val="003C0850"/>
    <w:rsid w:val="003C3FC0"/>
    <w:rsid w:val="003C652D"/>
    <w:rsid w:val="003C6A2F"/>
    <w:rsid w:val="003C6EDB"/>
    <w:rsid w:val="003D19D4"/>
    <w:rsid w:val="003D4718"/>
    <w:rsid w:val="003D57D0"/>
    <w:rsid w:val="003E0858"/>
    <w:rsid w:val="003E0DDF"/>
    <w:rsid w:val="003E1018"/>
    <w:rsid w:val="003E2FD9"/>
    <w:rsid w:val="003F086E"/>
    <w:rsid w:val="003F2836"/>
    <w:rsid w:val="003F2FCF"/>
    <w:rsid w:val="003F45F9"/>
    <w:rsid w:val="00401CCF"/>
    <w:rsid w:val="00402345"/>
    <w:rsid w:val="00403E34"/>
    <w:rsid w:val="00404D6D"/>
    <w:rsid w:val="00406ED4"/>
    <w:rsid w:val="00412B7F"/>
    <w:rsid w:val="00416F06"/>
    <w:rsid w:val="00420C39"/>
    <w:rsid w:val="004224E3"/>
    <w:rsid w:val="0042266B"/>
    <w:rsid w:val="00423729"/>
    <w:rsid w:val="00425EA3"/>
    <w:rsid w:val="00426E34"/>
    <w:rsid w:val="00444BD3"/>
    <w:rsid w:val="00445177"/>
    <w:rsid w:val="004540CD"/>
    <w:rsid w:val="00457967"/>
    <w:rsid w:val="0046054B"/>
    <w:rsid w:val="00460612"/>
    <w:rsid w:val="00461278"/>
    <w:rsid w:val="004623E9"/>
    <w:rsid w:val="00464117"/>
    <w:rsid w:val="0046544C"/>
    <w:rsid w:val="00466AD1"/>
    <w:rsid w:val="00467D9F"/>
    <w:rsid w:val="004747AF"/>
    <w:rsid w:val="0047684C"/>
    <w:rsid w:val="00485C8F"/>
    <w:rsid w:val="00486055"/>
    <w:rsid w:val="00491F4D"/>
    <w:rsid w:val="00495609"/>
    <w:rsid w:val="00497805"/>
    <w:rsid w:val="00497B12"/>
    <w:rsid w:val="004A2922"/>
    <w:rsid w:val="004A4AD8"/>
    <w:rsid w:val="004A5F9B"/>
    <w:rsid w:val="004B5F3F"/>
    <w:rsid w:val="004B7518"/>
    <w:rsid w:val="004B7B2A"/>
    <w:rsid w:val="004C1F89"/>
    <w:rsid w:val="004C320B"/>
    <w:rsid w:val="004C363B"/>
    <w:rsid w:val="004C5E3E"/>
    <w:rsid w:val="004C71D0"/>
    <w:rsid w:val="004C795C"/>
    <w:rsid w:val="004D07F5"/>
    <w:rsid w:val="004D12C4"/>
    <w:rsid w:val="004D2194"/>
    <w:rsid w:val="004D329E"/>
    <w:rsid w:val="004D3C14"/>
    <w:rsid w:val="004D557B"/>
    <w:rsid w:val="004E13D8"/>
    <w:rsid w:val="004E1FE8"/>
    <w:rsid w:val="004F04A4"/>
    <w:rsid w:val="004F2487"/>
    <w:rsid w:val="004F2F66"/>
    <w:rsid w:val="004F6CE3"/>
    <w:rsid w:val="0050240F"/>
    <w:rsid w:val="00504F09"/>
    <w:rsid w:val="00516451"/>
    <w:rsid w:val="005215D5"/>
    <w:rsid w:val="00521C9B"/>
    <w:rsid w:val="00521CA6"/>
    <w:rsid w:val="005232E0"/>
    <w:rsid w:val="00524E31"/>
    <w:rsid w:val="005304FD"/>
    <w:rsid w:val="00535CC2"/>
    <w:rsid w:val="0054129C"/>
    <w:rsid w:val="00543B2D"/>
    <w:rsid w:val="00545381"/>
    <w:rsid w:val="00553644"/>
    <w:rsid w:val="0055730C"/>
    <w:rsid w:val="00570007"/>
    <w:rsid w:val="00572AB9"/>
    <w:rsid w:val="00573967"/>
    <w:rsid w:val="0057772C"/>
    <w:rsid w:val="00581022"/>
    <w:rsid w:val="00584D11"/>
    <w:rsid w:val="00593D08"/>
    <w:rsid w:val="00594C96"/>
    <w:rsid w:val="005B244C"/>
    <w:rsid w:val="005B7E10"/>
    <w:rsid w:val="005B7F6E"/>
    <w:rsid w:val="005C658F"/>
    <w:rsid w:val="005C6885"/>
    <w:rsid w:val="005D01C1"/>
    <w:rsid w:val="005D3190"/>
    <w:rsid w:val="005D3315"/>
    <w:rsid w:val="005D4CD7"/>
    <w:rsid w:val="005D579D"/>
    <w:rsid w:val="005E33E3"/>
    <w:rsid w:val="005E4F1B"/>
    <w:rsid w:val="005E6F96"/>
    <w:rsid w:val="005F2C60"/>
    <w:rsid w:val="005F3380"/>
    <w:rsid w:val="005F5C11"/>
    <w:rsid w:val="00600BDD"/>
    <w:rsid w:val="00606D22"/>
    <w:rsid w:val="0061087E"/>
    <w:rsid w:val="00614B1A"/>
    <w:rsid w:val="006172F8"/>
    <w:rsid w:val="00621105"/>
    <w:rsid w:val="00623206"/>
    <w:rsid w:val="00624A13"/>
    <w:rsid w:val="00625104"/>
    <w:rsid w:val="0062551D"/>
    <w:rsid w:val="00634D5E"/>
    <w:rsid w:val="00642E33"/>
    <w:rsid w:val="00646784"/>
    <w:rsid w:val="00652569"/>
    <w:rsid w:val="00652578"/>
    <w:rsid w:val="00654A1D"/>
    <w:rsid w:val="006615BF"/>
    <w:rsid w:val="00661671"/>
    <w:rsid w:val="0066378A"/>
    <w:rsid w:val="006669B0"/>
    <w:rsid w:val="00670DF0"/>
    <w:rsid w:val="00670E08"/>
    <w:rsid w:val="00671917"/>
    <w:rsid w:val="00677BD6"/>
    <w:rsid w:val="00694661"/>
    <w:rsid w:val="00696015"/>
    <w:rsid w:val="0069702C"/>
    <w:rsid w:val="00697FD4"/>
    <w:rsid w:val="006B3386"/>
    <w:rsid w:val="006B3914"/>
    <w:rsid w:val="006B4086"/>
    <w:rsid w:val="006B48B1"/>
    <w:rsid w:val="006C5ABF"/>
    <w:rsid w:val="006C6819"/>
    <w:rsid w:val="006D2771"/>
    <w:rsid w:val="006D59BF"/>
    <w:rsid w:val="006E1BDC"/>
    <w:rsid w:val="006E1C1B"/>
    <w:rsid w:val="006E4DE8"/>
    <w:rsid w:val="006E5B3D"/>
    <w:rsid w:val="006E6108"/>
    <w:rsid w:val="006F0C01"/>
    <w:rsid w:val="006F6675"/>
    <w:rsid w:val="007000E3"/>
    <w:rsid w:val="00700BD9"/>
    <w:rsid w:val="00704AD8"/>
    <w:rsid w:val="00705C67"/>
    <w:rsid w:val="007073F2"/>
    <w:rsid w:val="00707651"/>
    <w:rsid w:val="00715411"/>
    <w:rsid w:val="0071645F"/>
    <w:rsid w:val="00716961"/>
    <w:rsid w:val="00716CC6"/>
    <w:rsid w:val="00721407"/>
    <w:rsid w:val="00722253"/>
    <w:rsid w:val="00724A8C"/>
    <w:rsid w:val="0073159C"/>
    <w:rsid w:val="0073263C"/>
    <w:rsid w:val="007369FD"/>
    <w:rsid w:val="007408B4"/>
    <w:rsid w:val="0074131A"/>
    <w:rsid w:val="007443CD"/>
    <w:rsid w:val="007554A4"/>
    <w:rsid w:val="00756B81"/>
    <w:rsid w:val="00757F05"/>
    <w:rsid w:val="0076740E"/>
    <w:rsid w:val="00767967"/>
    <w:rsid w:val="00767CA2"/>
    <w:rsid w:val="0077145C"/>
    <w:rsid w:val="00773441"/>
    <w:rsid w:val="007761F4"/>
    <w:rsid w:val="0077705A"/>
    <w:rsid w:val="0078143C"/>
    <w:rsid w:val="00784718"/>
    <w:rsid w:val="00794F91"/>
    <w:rsid w:val="007A2A69"/>
    <w:rsid w:val="007A5268"/>
    <w:rsid w:val="007A6CCA"/>
    <w:rsid w:val="007B0F63"/>
    <w:rsid w:val="007B162E"/>
    <w:rsid w:val="007B2289"/>
    <w:rsid w:val="007C0460"/>
    <w:rsid w:val="007C4171"/>
    <w:rsid w:val="007C6B0D"/>
    <w:rsid w:val="007C7A96"/>
    <w:rsid w:val="007D1FE2"/>
    <w:rsid w:val="007D2549"/>
    <w:rsid w:val="007D5487"/>
    <w:rsid w:val="007D67DE"/>
    <w:rsid w:val="007D6A53"/>
    <w:rsid w:val="007E026B"/>
    <w:rsid w:val="007E31F8"/>
    <w:rsid w:val="007E5FC6"/>
    <w:rsid w:val="007E6187"/>
    <w:rsid w:val="007E7981"/>
    <w:rsid w:val="007F0BE1"/>
    <w:rsid w:val="007F1A19"/>
    <w:rsid w:val="007F2578"/>
    <w:rsid w:val="00800349"/>
    <w:rsid w:val="00803E08"/>
    <w:rsid w:val="00804F3A"/>
    <w:rsid w:val="00813E7D"/>
    <w:rsid w:val="00815AE4"/>
    <w:rsid w:val="008203E9"/>
    <w:rsid w:val="00823BCD"/>
    <w:rsid w:val="00833332"/>
    <w:rsid w:val="008337E5"/>
    <w:rsid w:val="0083727E"/>
    <w:rsid w:val="0085287A"/>
    <w:rsid w:val="00854B28"/>
    <w:rsid w:val="008614F8"/>
    <w:rsid w:val="00863029"/>
    <w:rsid w:val="00864EAF"/>
    <w:rsid w:val="0087146F"/>
    <w:rsid w:val="00872CF0"/>
    <w:rsid w:val="00885AD7"/>
    <w:rsid w:val="008910A6"/>
    <w:rsid w:val="00891DED"/>
    <w:rsid w:val="00895684"/>
    <w:rsid w:val="008A2C7C"/>
    <w:rsid w:val="008A36DA"/>
    <w:rsid w:val="008B31E2"/>
    <w:rsid w:val="008C4C0B"/>
    <w:rsid w:val="008D1369"/>
    <w:rsid w:val="008D2F93"/>
    <w:rsid w:val="008D31B2"/>
    <w:rsid w:val="008D46D1"/>
    <w:rsid w:val="008D7A2F"/>
    <w:rsid w:val="008E0087"/>
    <w:rsid w:val="008E11D6"/>
    <w:rsid w:val="008E7356"/>
    <w:rsid w:val="00901A8A"/>
    <w:rsid w:val="00910DE9"/>
    <w:rsid w:val="00916CCA"/>
    <w:rsid w:val="00927C93"/>
    <w:rsid w:val="00930024"/>
    <w:rsid w:val="00940037"/>
    <w:rsid w:val="009410AC"/>
    <w:rsid w:val="00944888"/>
    <w:rsid w:val="009462BF"/>
    <w:rsid w:val="00955450"/>
    <w:rsid w:val="009569AB"/>
    <w:rsid w:val="009650E4"/>
    <w:rsid w:val="009651C5"/>
    <w:rsid w:val="009711F9"/>
    <w:rsid w:val="00971AEB"/>
    <w:rsid w:val="00973171"/>
    <w:rsid w:val="00974AB2"/>
    <w:rsid w:val="0098178E"/>
    <w:rsid w:val="00981AC7"/>
    <w:rsid w:val="00984BBF"/>
    <w:rsid w:val="009937B3"/>
    <w:rsid w:val="0099455D"/>
    <w:rsid w:val="00996427"/>
    <w:rsid w:val="009A293E"/>
    <w:rsid w:val="009A38FE"/>
    <w:rsid w:val="009A717E"/>
    <w:rsid w:val="009A7A86"/>
    <w:rsid w:val="009B0580"/>
    <w:rsid w:val="009B0EB5"/>
    <w:rsid w:val="009B2CAC"/>
    <w:rsid w:val="009B47EE"/>
    <w:rsid w:val="009C145D"/>
    <w:rsid w:val="009C3E09"/>
    <w:rsid w:val="009C7C36"/>
    <w:rsid w:val="009D46A4"/>
    <w:rsid w:val="009D778D"/>
    <w:rsid w:val="009E0E46"/>
    <w:rsid w:val="009E21C4"/>
    <w:rsid w:val="009E229F"/>
    <w:rsid w:val="009E4F19"/>
    <w:rsid w:val="009E6E02"/>
    <w:rsid w:val="009E6EEA"/>
    <w:rsid w:val="00A01CCD"/>
    <w:rsid w:val="00A073DA"/>
    <w:rsid w:val="00A10C4C"/>
    <w:rsid w:val="00A1246E"/>
    <w:rsid w:val="00A1541E"/>
    <w:rsid w:val="00A225C3"/>
    <w:rsid w:val="00A22BAE"/>
    <w:rsid w:val="00A264CF"/>
    <w:rsid w:val="00A276F6"/>
    <w:rsid w:val="00A34CA9"/>
    <w:rsid w:val="00A34E8B"/>
    <w:rsid w:val="00A372F7"/>
    <w:rsid w:val="00A37308"/>
    <w:rsid w:val="00A4707A"/>
    <w:rsid w:val="00A55C33"/>
    <w:rsid w:val="00A55E65"/>
    <w:rsid w:val="00A64B12"/>
    <w:rsid w:val="00A6547B"/>
    <w:rsid w:val="00A65647"/>
    <w:rsid w:val="00A65B67"/>
    <w:rsid w:val="00A66E35"/>
    <w:rsid w:val="00A70E57"/>
    <w:rsid w:val="00A72A07"/>
    <w:rsid w:val="00A8671C"/>
    <w:rsid w:val="00A8728B"/>
    <w:rsid w:val="00A90213"/>
    <w:rsid w:val="00A936D3"/>
    <w:rsid w:val="00A94B5E"/>
    <w:rsid w:val="00A97767"/>
    <w:rsid w:val="00AA0BEC"/>
    <w:rsid w:val="00AA204B"/>
    <w:rsid w:val="00AA3360"/>
    <w:rsid w:val="00AA42C1"/>
    <w:rsid w:val="00AB18FB"/>
    <w:rsid w:val="00AB6A4C"/>
    <w:rsid w:val="00AB6F04"/>
    <w:rsid w:val="00AC2828"/>
    <w:rsid w:val="00AC6F6E"/>
    <w:rsid w:val="00AC7626"/>
    <w:rsid w:val="00AD0F14"/>
    <w:rsid w:val="00AD1199"/>
    <w:rsid w:val="00AD34FD"/>
    <w:rsid w:val="00AD4F57"/>
    <w:rsid w:val="00AD5F49"/>
    <w:rsid w:val="00AD7682"/>
    <w:rsid w:val="00AD7E41"/>
    <w:rsid w:val="00AE71A7"/>
    <w:rsid w:val="00AF3DEF"/>
    <w:rsid w:val="00AF3EA4"/>
    <w:rsid w:val="00AF4A55"/>
    <w:rsid w:val="00AF5695"/>
    <w:rsid w:val="00B00DAD"/>
    <w:rsid w:val="00B16471"/>
    <w:rsid w:val="00B17764"/>
    <w:rsid w:val="00B17A7F"/>
    <w:rsid w:val="00B20AE3"/>
    <w:rsid w:val="00B222E5"/>
    <w:rsid w:val="00B250F4"/>
    <w:rsid w:val="00B3197D"/>
    <w:rsid w:val="00B32C53"/>
    <w:rsid w:val="00B47AF2"/>
    <w:rsid w:val="00B63482"/>
    <w:rsid w:val="00B6650C"/>
    <w:rsid w:val="00B71D07"/>
    <w:rsid w:val="00B7522A"/>
    <w:rsid w:val="00B75E4D"/>
    <w:rsid w:val="00B841E5"/>
    <w:rsid w:val="00B85AB5"/>
    <w:rsid w:val="00B91C42"/>
    <w:rsid w:val="00B91CE0"/>
    <w:rsid w:val="00B92BA9"/>
    <w:rsid w:val="00B9323A"/>
    <w:rsid w:val="00B944B1"/>
    <w:rsid w:val="00BA036F"/>
    <w:rsid w:val="00BA3F59"/>
    <w:rsid w:val="00BA53FA"/>
    <w:rsid w:val="00BA66E7"/>
    <w:rsid w:val="00BB4498"/>
    <w:rsid w:val="00BB6BE9"/>
    <w:rsid w:val="00BD308E"/>
    <w:rsid w:val="00BD67AF"/>
    <w:rsid w:val="00BD67D8"/>
    <w:rsid w:val="00BD6E9D"/>
    <w:rsid w:val="00BE26A7"/>
    <w:rsid w:val="00BE4AE5"/>
    <w:rsid w:val="00BE5794"/>
    <w:rsid w:val="00BF2D1F"/>
    <w:rsid w:val="00BF3DED"/>
    <w:rsid w:val="00BF65C1"/>
    <w:rsid w:val="00BF7264"/>
    <w:rsid w:val="00C006D6"/>
    <w:rsid w:val="00C00F5A"/>
    <w:rsid w:val="00C01C68"/>
    <w:rsid w:val="00C06C86"/>
    <w:rsid w:val="00C13B43"/>
    <w:rsid w:val="00C15035"/>
    <w:rsid w:val="00C1661E"/>
    <w:rsid w:val="00C21EA1"/>
    <w:rsid w:val="00C257A1"/>
    <w:rsid w:val="00C35665"/>
    <w:rsid w:val="00C4363B"/>
    <w:rsid w:val="00C44BC3"/>
    <w:rsid w:val="00C47C58"/>
    <w:rsid w:val="00C52A64"/>
    <w:rsid w:val="00C633B2"/>
    <w:rsid w:val="00C63457"/>
    <w:rsid w:val="00C648A6"/>
    <w:rsid w:val="00C74A84"/>
    <w:rsid w:val="00C761DD"/>
    <w:rsid w:val="00C8070C"/>
    <w:rsid w:val="00C823E6"/>
    <w:rsid w:val="00C92338"/>
    <w:rsid w:val="00C930A8"/>
    <w:rsid w:val="00CA2215"/>
    <w:rsid w:val="00CB2447"/>
    <w:rsid w:val="00CB3FC1"/>
    <w:rsid w:val="00CB3FC9"/>
    <w:rsid w:val="00CB632C"/>
    <w:rsid w:val="00CC43C9"/>
    <w:rsid w:val="00CD0223"/>
    <w:rsid w:val="00CE286D"/>
    <w:rsid w:val="00CE4E3D"/>
    <w:rsid w:val="00CF01BB"/>
    <w:rsid w:val="00D02087"/>
    <w:rsid w:val="00D02B69"/>
    <w:rsid w:val="00D030EB"/>
    <w:rsid w:val="00D03535"/>
    <w:rsid w:val="00D057E0"/>
    <w:rsid w:val="00D05814"/>
    <w:rsid w:val="00D14B2F"/>
    <w:rsid w:val="00D17CB3"/>
    <w:rsid w:val="00D221EF"/>
    <w:rsid w:val="00D2261E"/>
    <w:rsid w:val="00D24F53"/>
    <w:rsid w:val="00D338F0"/>
    <w:rsid w:val="00D3534B"/>
    <w:rsid w:val="00D354F1"/>
    <w:rsid w:val="00D36E31"/>
    <w:rsid w:val="00D40CCA"/>
    <w:rsid w:val="00D432FA"/>
    <w:rsid w:val="00D436E1"/>
    <w:rsid w:val="00D4559F"/>
    <w:rsid w:val="00D45E05"/>
    <w:rsid w:val="00D53886"/>
    <w:rsid w:val="00D577FC"/>
    <w:rsid w:val="00D60D05"/>
    <w:rsid w:val="00D621D3"/>
    <w:rsid w:val="00D664F7"/>
    <w:rsid w:val="00D71671"/>
    <w:rsid w:val="00D72DE2"/>
    <w:rsid w:val="00D737A8"/>
    <w:rsid w:val="00D74CB8"/>
    <w:rsid w:val="00D87FDA"/>
    <w:rsid w:val="00D921EF"/>
    <w:rsid w:val="00DA12B7"/>
    <w:rsid w:val="00DA459F"/>
    <w:rsid w:val="00DA737A"/>
    <w:rsid w:val="00DA7CCE"/>
    <w:rsid w:val="00DA7D6C"/>
    <w:rsid w:val="00DB1F0E"/>
    <w:rsid w:val="00DB345F"/>
    <w:rsid w:val="00DB4715"/>
    <w:rsid w:val="00DB49E4"/>
    <w:rsid w:val="00DC2BBB"/>
    <w:rsid w:val="00DC4947"/>
    <w:rsid w:val="00DC5F34"/>
    <w:rsid w:val="00DC5FC5"/>
    <w:rsid w:val="00DC6908"/>
    <w:rsid w:val="00DD1E14"/>
    <w:rsid w:val="00DE7A58"/>
    <w:rsid w:val="00DF18E1"/>
    <w:rsid w:val="00E02AA5"/>
    <w:rsid w:val="00E063AD"/>
    <w:rsid w:val="00E0667A"/>
    <w:rsid w:val="00E12CE9"/>
    <w:rsid w:val="00E16043"/>
    <w:rsid w:val="00E16A9C"/>
    <w:rsid w:val="00E236EF"/>
    <w:rsid w:val="00E31E83"/>
    <w:rsid w:val="00E420CF"/>
    <w:rsid w:val="00E444E4"/>
    <w:rsid w:val="00E47EE1"/>
    <w:rsid w:val="00E5024D"/>
    <w:rsid w:val="00E60DCC"/>
    <w:rsid w:val="00E628EF"/>
    <w:rsid w:val="00E66041"/>
    <w:rsid w:val="00E7125F"/>
    <w:rsid w:val="00E73B68"/>
    <w:rsid w:val="00E764E4"/>
    <w:rsid w:val="00E76644"/>
    <w:rsid w:val="00E81AB0"/>
    <w:rsid w:val="00E83DD6"/>
    <w:rsid w:val="00E86168"/>
    <w:rsid w:val="00E8724A"/>
    <w:rsid w:val="00E978B7"/>
    <w:rsid w:val="00EB0027"/>
    <w:rsid w:val="00EB3568"/>
    <w:rsid w:val="00EC0885"/>
    <w:rsid w:val="00EC367A"/>
    <w:rsid w:val="00EC6265"/>
    <w:rsid w:val="00ED1BCF"/>
    <w:rsid w:val="00ED377C"/>
    <w:rsid w:val="00EE101E"/>
    <w:rsid w:val="00EE3FB5"/>
    <w:rsid w:val="00EE52C2"/>
    <w:rsid w:val="00EE714E"/>
    <w:rsid w:val="00EF3B62"/>
    <w:rsid w:val="00F007CF"/>
    <w:rsid w:val="00F05EA6"/>
    <w:rsid w:val="00F228C4"/>
    <w:rsid w:val="00F30ACB"/>
    <w:rsid w:val="00F316BF"/>
    <w:rsid w:val="00F36960"/>
    <w:rsid w:val="00F36EA2"/>
    <w:rsid w:val="00F40198"/>
    <w:rsid w:val="00F44538"/>
    <w:rsid w:val="00F45282"/>
    <w:rsid w:val="00F46602"/>
    <w:rsid w:val="00F47188"/>
    <w:rsid w:val="00F5066A"/>
    <w:rsid w:val="00F50FF0"/>
    <w:rsid w:val="00F73078"/>
    <w:rsid w:val="00F91799"/>
    <w:rsid w:val="00F92419"/>
    <w:rsid w:val="00F93F91"/>
    <w:rsid w:val="00F93FF2"/>
    <w:rsid w:val="00F94C35"/>
    <w:rsid w:val="00FA3933"/>
    <w:rsid w:val="00FA4877"/>
    <w:rsid w:val="00FA49F4"/>
    <w:rsid w:val="00FB5FB9"/>
    <w:rsid w:val="00FB76FE"/>
    <w:rsid w:val="00FC630F"/>
    <w:rsid w:val="00FC6395"/>
    <w:rsid w:val="00FD01B0"/>
    <w:rsid w:val="00FD0E4E"/>
    <w:rsid w:val="00FD28A7"/>
    <w:rsid w:val="00FD7E1A"/>
    <w:rsid w:val="00FE1163"/>
    <w:rsid w:val="00FF1B70"/>
    <w:rsid w:val="00FF284D"/>
    <w:rsid w:val="00FF3E4F"/>
    <w:rsid w:val="00FF6199"/>
    <w:rsid w:val="01347A59"/>
    <w:rsid w:val="01431A4A"/>
    <w:rsid w:val="01464277"/>
    <w:rsid w:val="016D6AC7"/>
    <w:rsid w:val="01830099"/>
    <w:rsid w:val="01901816"/>
    <w:rsid w:val="01994C0C"/>
    <w:rsid w:val="01BF37C7"/>
    <w:rsid w:val="022E6EEA"/>
    <w:rsid w:val="024A3CE3"/>
    <w:rsid w:val="02707D53"/>
    <w:rsid w:val="028A186A"/>
    <w:rsid w:val="02DE573B"/>
    <w:rsid w:val="02EB4148"/>
    <w:rsid w:val="02F94AB6"/>
    <w:rsid w:val="031173EF"/>
    <w:rsid w:val="03124DFE"/>
    <w:rsid w:val="0328776E"/>
    <w:rsid w:val="035C0C4A"/>
    <w:rsid w:val="03661F65"/>
    <w:rsid w:val="0370464D"/>
    <w:rsid w:val="038375EC"/>
    <w:rsid w:val="03A50CBE"/>
    <w:rsid w:val="03BE360A"/>
    <w:rsid w:val="03C2759E"/>
    <w:rsid w:val="03C36E72"/>
    <w:rsid w:val="03F5648C"/>
    <w:rsid w:val="043833BC"/>
    <w:rsid w:val="0472717F"/>
    <w:rsid w:val="048E122E"/>
    <w:rsid w:val="04A10F62"/>
    <w:rsid w:val="04A44EF6"/>
    <w:rsid w:val="04A67D1B"/>
    <w:rsid w:val="04FE1360"/>
    <w:rsid w:val="05257385"/>
    <w:rsid w:val="054C5EE4"/>
    <w:rsid w:val="05997E8B"/>
    <w:rsid w:val="05A827C4"/>
    <w:rsid w:val="05C173E2"/>
    <w:rsid w:val="05F23A3F"/>
    <w:rsid w:val="061027E2"/>
    <w:rsid w:val="06400C4E"/>
    <w:rsid w:val="06944C70"/>
    <w:rsid w:val="06D550B2"/>
    <w:rsid w:val="073D0CEA"/>
    <w:rsid w:val="074A3B33"/>
    <w:rsid w:val="076C737E"/>
    <w:rsid w:val="07996868"/>
    <w:rsid w:val="0802440D"/>
    <w:rsid w:val="08055AC4"/>
    <w:rsid w:val="081A1ACF"/>
    <w:rsid w:val="081A4B31"/>
    <w:rsid w:val="081C058D"/>
    <w:rsid w:val="08274BDD"/>
    <w:rsid w:val="082D603F"/>
    <w:rsid w:val="086C395F"/>
    <w:rsid w:val="09041450"/>
    <w:rsid w:val="091D7F9E"/>
    <w:rsid w:val="092D54BA"/>
    <w:rsid w:val="09317B12"/>
    <w:rsid w:val="093E7609"/>
    <w:rsid w:val="09603C0E"/>
    <w:rsid w:val="09630EDC"/>
    <w:rsid w:val="09741A2E"/>
    <w:rsid w:val="099037DC"/>
    <w:rsid w:val="09A137B2"/>
    <w:rsid w:val="09B3373D"/>
    <w:rsid w:val="09B62700"/>
    <w:rsid w:val="09C83435"/>
    <w:rsid w:val="09CA0F5B"/>
    <w:rsid w:val="09FA66A3"/>
    <w:rsid w:val="0A1C108A"/>
    <w:rsid w:val="0A1E388E"/>
    <w:rsid w:val="0A620AA0"/>
    <w:rsid w:val="0A797323"/>
    <w:rsid w:val="0AB063A2"/>
    <w:rsid w:val="0AB1211B"/>
    <w:rsid w:val="0B114967"/>
    <w:rsid w:val="0B445D04"/>
    <w:rsid w:val="0B510CC2"/>
    <w:rsid w:val="0B68030A"/>
    <w:rsid w:val="0B684935"/>
    <w:rsid w:val="0BC419DA"/>
    <w:rsid w:val="0BDE6F3F"/>
    <w:rsid w:val="0C085820"/>
    <w:rsid w:val="0C230DF6"/>
    <w:rsid w:val="0C2D757F"/>
    <w:rsid w:val="0C4B5C57"/>
    <w:rsid w:val="0CD402F9"/>
    <w:rsid w:val="0CEA7622"/>
    <w:rsid w:val="0D04104B"/>
    <w:rsid w:val="0D1D5845"/>
    <w:rsid w:val="0D295F98"/>
    <w:rsid w:val="0D4C0C4E"/>
    <w:rsid w:val="0D724037"/>
    <w:rsid w:val="0D975F08"/>
    <w:rsid w:val="0DAB37F9"/>
    <w:rsid w:val="0DC2517F"/>
    <w:rsid w:val="0DCB52A1"/>
    <w:rsid w:val="0DCC3A41"/>
    <w:rsid w:val="0DCD71FF"/>
    <w:rsid w:val="0DF857BB"/>
    <w:rsid w:val="0E0D3022"/>
    <w:rsid w:val="0E275B53"/>
    <w:rsid w:val="0E386917"/>
    <w:rsid w:val="0E852540"/>
    <w:rsid w:val="0EA115D7"/>
    <w:rsid w:val="0EB13A8C"/>
    <w:rsid w:val="0EDB32C2"/>
    <w:rsid w:val="0EE851DC"/>
    <w:rsid w:val="0EFA7D76"/>
    <w:rsid w:val="0F1C0866"/>
    <w:rsid w:val="0F2412A4"/>
    <w:rsid w:val="0F246CA9"/>
    <w:rsid w:val="0F3479B4"/>
    <w:rsid w:val="0F501F02"/>
    <w:rsid w:val="0F5D63CD"/>
    <w:rsid w:val="0F7A0D2D"/>
    <w:rsid w:val="0F8D1B79"/>
    <w:rsid w:val="0FA44AC6"/>
    <w:rsid w:val="0FD51400"/>
    <w:rsid w:val="0FDD4B16"/>
    <w:rsid w:val="10016553"/>
    <w:rsid w:val="10067489"/>
    <w:rsid w:val="107668AE"/>
    <w:rsid w:val="10A047C3"/>
    <w:rsid w:val="10AC3C68"/>
    <w:rsid w:val="10FA746E"/>
    <w:rsid w:val="112533CF"/>
    <w:rsid w:val="114E421F"/>
    <w:rsid w:val="11660951"/>
    <w:rsid w:val="117C46D6"/>
    <w:rsid w:val="117C5E86"/>
    <w:rsid w:val="11962DA9"/>
    <w:rsid w:val="11B147AE"/>
    <w:rsid w:val="11B73BE0"/>
    <w:rsid w:val="11BA701A"/>
    <w:rsid w:val="11DF131B"/>
    <w:rsid w:val="11E73421"/>
    <w:rsid w:val="121A67F7"/>
    <w:rsid w:val="12416638"/>
    <w:rsid w:val="12843C71"/>
    <w:rsid w:val="12AA7129"/>
    <w:rsid w:val="12AF0CEE"/>
    <w:rsid w:val="12B74C45"/>
    <w:rsid w:val="12B85E9B"/>
    <w:rsid w:val="12EF558E"/>
    <w:rsid w:val="12F17558"/>
    <w:rsid w:val="12FA6367"/>
    <w:rsid w:val="130B7EEE"/>
    <w:rsid w:val="131E40C5"/>
    <w:rsid w:val="132536A6"/>
    <w:rsid w:val="13434F53"/>
    <w:rsid w:val="13531FC1"/>
    <w:rsid w:val="135C39F4"/>
    <w:rsid w:val="136F6921"/>
    <w:rsid w:val="139E0753"/>
    <w:rsid w:val="13B86493"/>
    <w:rsid w:val="14250B1D"/>
    <w:rsid w:val="14580316"/>
    <w:rsid w:val="146D732C"/>
    <w:rsid w:val="147E12BF"/>
    <w:rsid w:val="148D32B1"/>
    <w:rsid w:val="14922675"/>
    <w:rsid w:val="14D0319D"/>
    <w:rsid w:val="15565583"/>
    <w:rsid w:val="15681778"/>
    <w:rsid w:val="15A22D8C"/>
    <w:rsid w:val="162A064B"/>
    <w:rsid w:val="165E4F6A"/>
    <w:rsid w:val="16D2774D"/>
    <w:rsid w:val="16FE49B0"/>
    <w:rsid w:val="1700420E"/>
    <w:rsid w:val="17060160"/>
    <w:rsid w:val="172F4AF3"/>
    <w:rsid w:val="17742506"/>
    <w:rsid w:val="17887D5F"/>
    <w:rsid w:val="179E0C70"/>
    <w:rsid w:val="17C35302"/>
    <w:rsid w:val="17F04282"/>
    <w:rsid w:val="180B10BC"/>
    <w:rsid w:val="18370023"/>
    <w:rsid w:val="18371EB1"/>
    <w:rsid w:val="183A3CE1"/>
    <w:rsid w:val="1844733F"/>
    <w:rsid w:val="188E5849"/>
    <w:rsid w:val="18AF5EEB"/>
    <w:rsid w:val="18C35823"/>
    <w:rsid w:val="18D45952"/>
    <w:rsid w:val="1945415A"/>
    <w:rsid w:val="194C4AC8"/>
    <w:rsid w:val="19983BCC"/>
    <w:rsid w:val="19A86DB6"/>
    <w:rsid w:val="19CA465F"/>
    <w:rsid w:val="19ED254D"/>
    <w:rsid w:val="19F33CB9"/>
    <w:rsid w:val="19F623F7"/>
    <w:rsid w:val="19FB3199"/>
    <w:rsid w:val="1AC14671"/>
    <w:rsid w:val="1AC75042"/>
    <w:rsid w:val="1AD01DF9"/>
    <w:rsid w:val="1AD13776"/>
    <w:rsid w:val="1AD6022D"/>
    <w:rsid w:val="1AE31E7C"/>
    <w:rsid w:val="1B440441"/>
    <w:rsid w:val="1B722614"/>
    <w:rsid w:val="1B7828A4"/>
    <w:rsid w:val="1B801CC8"/>
    <w:rsid w:val="1B88172B"/>
    <w:rsid w:val="1B9A62B3"/>
    <w:rsid w:val="1BAB226E"/>
    <w:rsid w:val="1BEF4851"/>
    <w:rsid w:val="1C093368"/>
    <w:rsid w:val="1C20736E"/>
    <w:rsid w:val="1C3F5943"/>
    <w:rsid w:val="1C5D0211"/>
    <w:rsid w:val="1C642CF5"/>
    <w:rsid w:val="1C7D38B0"/>
    <w:rsid w:val="1C8D752E"/>
    <w:rsid w:val="1CA94A00"/>
    <w:rsid w:val="1CC46C32"/>
    <w:rsid w:val="1D0D1432"/>
    <w:rsid w:val="1D0E1A25"/>
    <w:rsid w:val="1D214EDE"/>
    <w:rsid w:val="1D3D2FA4"/>
    <w:rsid w:val="1D807E56"/>
    <w:rsid w:val="1D8E6A35"/>
    <w:rsid w:val="1DA37E94"/>
    <w:rsid w:val="1DB206FF"/>
    <w:rsid w:val="1DDA4574"/>
    <w:rsid w:val="1DE9461A"/>
    <w:rsid w:val="1DFF69C5"/>
    <w:rsid w:val="1E2A22F5"/>
    <w:rsid w:val="1E5D77F2"/>
    <w:rsid w:val="1E7C18CE"/>
    <w:rsid w:val="1E7D0965"/>
    <w:rsid w:val="1EAC07D7"/>
    <w:rsid w:val="1EB63E6E"/>
    <w:rsid w:val="1EE066D3"/>
    <w:rsid w:val="1F58270D"/>
    <w:rsid w:val="1F904CCD"/>
    <w:rsid w:val="1FA80B45"/>
    <w:rsid w:val="1FBB33C8"/>
    <w:rsid w:val="1FCF567D"/>
    <w:rsid w:val="1FF031A1"/>
    <w:rsid w:val="1FF24910"/>
    <w:rsid w:val="202645B9"/>
    <w:rsid w:val="20304152"/>
    <w:rsid w:val="203B0065"/>
    <w:rsid w:val="203D0806"/>
    <w:rsid w:val="20506E01"/>
    <w:rsid w:val="20517888"/>
    <w:rsid w:val="207B66B3"/>
    <w:rsid w:val="20895274"/>
    <w:rsid w:val="20895C0A"/>
    <w:rsid w:val="208C361B"/>
    <w:rsid w:val="209A437D"/>
    <w:rsid w:val="20D81FA4"/>
    <w:rsid w:val="21262AC3"/>
    <w:rsid w:val="21350F58"/>
    <w:rsid w:val="2143792E"/>
    <w:rsid w:val="218A0AEA"/>
    <w:rsid w:val="21960CEA"/>
    <w:rsid w:val="2196425A"/>
    <w:rsid w:val="21CB366A"/>
    <w:rsid w:val="21CC2F31"/>
    <w:rsid w:val="21E20569"/>
    <w:rsid w:val="220B214E"/>
    <w:rsid w:val="222D1C2F"/>
    <w:rsid w:val="228C128A"/>
    <w:rsid w:val="22972076"/>
    <w:rsid w:val="2299385F"/>
    <w:rsid w:val="22A07A2E"/>
    <w:rsid w:val="22D7082A"/>
    <w:rsid w:val="232142F5"/>
    <w:rsid w:val="23337719"/>
    <w:rsid w:val="235F406A"/>
    <w:rsid w:val="237C3DA7"/>
    <w:rsid w:val="23AB2B2B"/>
    <w:rsid w:val="23AD6B8C"/>
    <w:rsid w:val="23ED1676"/>
    <w:rsid w:val="2415163D"/>
    <w:rsid w:val="24183F9D"/>
    <w:rsid w:val="248A3369"/>
    <w:rsid w:val="24925E82"/>
    <w:rsid w:val="24D34D10"/>
    <w:rsid w:val="24FC281A"/>
    <w:rsid w:val="251834B6"/>
    <w:rsid w:val="25757B75"/>
    <w:rsid w:val="25E66CC5"/>
    <w:rsid w:val="25E87C00"/>
    <w:rsid w:val="25F80F5A"/>
    <w:rsid w:val="266879AE"/>
    <w:rsid w:val="267D783B"/>
    <w:rsid w:val="267F67D1"/>
    <w:rsid w:val="2685028B"/>
    <w:rsid w:val="26BB1EFF"/>
    <w:rsid w:val="26BD19CD"/>
    <w:rsid w:val="2702368A"/>
    <w:rsid w:val="27085757"/>
    <w:rsid w:val="270E526E"/>
    <w:rsid w:val="277D0F63"/>
    <w:rsid w:val="27AC7A9A"/>
    <w:rsid w:val="27C60B5C"/>
    <w:rsid w:val="27D52B4D"/>
    <w:rsid w:val="27E234BC"/>
    <w:rsid w:val="27FE6547"/>
    <w:rsid w:val="280F6FAD"/>
    <w:rsid w:val="281431DC"/>
    <w:rsid w:val="281F2449"/>
    <w:rsid w:val="282D0BDB"/>
    <w:rsid w:val="284877C3"/>
    <w:rsid w:val="28610884"/>
    <w:rsid w:val="28793E20"/>
    <w:rsid w:val="288B2282"/>
    <w:rsid w:val="28A87747"/>
    <w:rsid w:val="28AB49E9"/>
    <w:rsid w:val="28F113D4"/>
    <w:rsid w:val="290F208E"/>
    <w:rsid w:val="291B0A33"/>
    <w:rsid w:val="293935AF"/>
    <w:rsid w:val="294A1318"/>
    <w:rsid w:val="29600B3C"/>
    <w:rsid w:val="29990C6A"/>
    <w:rsid w:val="299B6018"/>
    <w:rsid w:val="29BB2501"/>
    <w:rsid w:val="2A0A4121"/>
    <w:rsid w:val="2A13795C"/>
    <w:rsid w:val="2A3646FC"/>
    <w:rsid w:val="2A842608"/>
    <w:rsid w:val="2A8B37C2"/>
    <w:rsid w:val="2AB0404C"/>
    <w:rsid w:val="2AF43C32"/>
    <w:rsid w:val="2B362C46"/>
    <w:rsid w:val="2B400F64"/>
    <w:rsid w:val="2B795EE5"/>
    <w:rsid w:val="2BE315B0"/>
    <w:rsid w:val="2BFD21BF"/>
    <w:rsid w:val="2C02455B"/>
    <w:rsid w:val="2C1950D5"/>
    <w:rsid w:val="2C245E51"/>
    <w:rsid w:val="2C2A6DBE"/>
    <w:rsid w:val="2C332DE9"/>
    <w:rsid w:val="2C4364D9"/>
    <w:rsid w:val="2C4E2ECE"/>
    <w:rsid w:val="2C583D4C"/>
    <w:rsid w:val="2C9E674E"/>
    <w:rsid w:val="2CA90A4C"/>
    <w:rsid w:val="2CB90C8F"/>
    <w:rsid w:val="2CE675AA"/>
    <w:rsid w:val="2D641088"/>
    <w:rsid w:val="2D6B7AAF"/>
    <w:rsid w:val="2D8017AD"/>
    <w:rsid w:val="2D854FBB"/>
    <w:rsid w:val="2DD375EA"/>
    <w:rsid w:val="2E073308"/>
    <w:rsid w:val="2E457608"/>
    <w:rsid w:val="2E532A1D"/>
    <w:rsid w:val="2E536EC1"/>
    <w:rsid w:val="2E5B5250"/>
    <w:rsid w:val="2E5C3FC8"/>
    <w:rsid w:val="2E9230E5"/>
    <w:rsid w:val="2EB37960"/>
    <w:rsid w:val="2ECB3794"/>
    <w:rsid w:val="2EDD49D4"/>
    <w:rsid w:val="2EFB4C57"/>
    <w:rsid w:val="2F320885"/>
    <w:rsid w:val="2F4B7B98"/>
    <w:rsid w:val="2F5527C5"/>
    <w:rsid w:val="2F7376F8"/>
    <w:rsid w:val="2F782E8B"/>
    <w:rsid w:val="2FF764FF"/>
    <w:rsid w:val="30134B5A"/>
    <w:rsid w:val="30365A5C"/>
    <w:rsid w:val="305A4537"/>
    <w:rsid w:val="305F48F9"/>
    <w:rsid w:val="30790154"/>
    <w:rsid w:val="30AE4883"/>
    <w:rsid w:val="30CB0F91"/>
    <w:rsid w:val="30D20571"/>
    <w:rsid w:val="31251541"/>
    <w:rsid w:val="313F372D"/>
    <w:rsid w:val="3204466B"/>
    <w:rsid w:val="323112C7"/>
    <w:rsid w:val="32425283"/>
    <w:rsid w:val="32452FC5"/>
    <w:rsid w:val="32764DCE"/>
    <w:rsid w:val="328C7E14"/>
    <w:rsid w:val="32E4458C"/>
    <w:rsid w:val="32F3657D"/>
    <w:rsid w:val="33072928"/>
    <w:rsid w:val="332826CA"/>
    <w:rsid w:val="332E1CAB"/>
    <w:rsid w:val="33491B2B"/>
    <w:rsid w:val="334A26CA"/>
    <w:rsid w:val="33615BDC"/>
    <w:rsid w:val="33775400"/>
    <w:rsid w:val="33BC72B7"/>
    <w:rsid w:val="33EE2CBB"/>
    <w:rsid w:val="33F61670"/>
    <w:rsid w:val="33F97153"/>
    <w:rsid w:val="346D04EA"/>
    <w:rsid w:val="34831B82"/>
    <w:rsid w:val="34AE06E2"/>
    <w:rsid w:val="34C72965"/>
    <w:rsid w:val="34D01715"/>
    <w:rsid w:val="34D85FC1"/>
    <w:rsid w:val="34E07AAC"/>
    <w:rsid w:val="35216B3A"/>
    <w:rsid w:val="355D23D3"/>
    <w:rsid w:val="358D4A67"/>
    <w:rsid w:val="35B73253"/>
    <w:rsid w:val="35C75553"/>
    <w:rsid w:val="35D501BC"/>
    <w:rsid w:val="35EF127D"/>
    <w:rsid w:val="36070CBD"/>
    <w:rsid w:val="36146F36"/>
    <w:rsid w:val="364770C9"/>
    <w:rsid w:val="37305FF2"/>
    <w:rsid w:val="37321D6A"/>
    <w:rsid w:val="373B4A03"/>
    <w:rsid w:val="375C6DE7"/>
    <w:rsid w:val="379C139A"/>
    <w:rsid w:val="37C036A0"/>
    <w:rsid w:val="37DC7F27"/>
    <w:rsid w:val="387E2D8D"/>
    <w:rsid w:val="388D2FD0"/>
    <w:rsid w:val="38B13162"/>
    <w:rsid w:val="38B22A36"/>
    <w:rsid w:val="38D037D9"/>
    <w:rsid w:val="38D61D34"/>
    <w:rsid w:val="39691347"/>
    <w:rsid w:val="399F5BC4"/>
    <w:rsid w:val="39A24859"/>
    <w:rsid w:val="39C3314D"/>
    <w:rsid w:val="39CA6F6B"/>
    <w:rsid w:val="39FC7BE4"/>
    <w:rsid w:val="3A060195"/>
    <w:rsid w:val="3A30175F"/>
    <w:rsid w:val="3A41222E"/>
    <w:rsid w:val="3A4F7B0F"/>
    <w:rsid w:val="3AB962FE"/>
    <w:rsid w:val="3AC41A6E"/>
    <w:rsid w:val="3B0E664A"/>
    <w:rsid w:val="3B117EE8"/>
    <w:rsid w:val="3B2220F5"/>
    <w:rsid w:val="3B3E2CBB"/>
    <w:rsid w:val="3B4007CD"/>
    <w:rsid w:val="3B5F6EA5"/>
    <w:rsid w:val="3B93710A"/>
    <w:rsid w:val="3B961B8C"/>
    <w:rsid w:val="3BEA0701"/>
    <w:rsid w:val="3C36556B"/>
    <w:rsid w:val="3C4B742A"/>
    <w:rsid w:val="3C53008C"/>
    <w:rsid w:val="3C554F79"/>
    <w:rsid w:val="3C6B7ACC"/>
    <w:rsid w:val="3C97266F"/>
    <w:rsid w:val="3D2A34E3"/>
    <w:rsid w:val="3D566086"/>
    <w:rsid w:val="3D5F318D"/>
    <w:rsid w:val="3D621EB8"/>
    <w:rsid w:val="3D8F0AC3"/>
    <w:rsid w:val="3DD07BE6"/>
    <w:rsid w:val="3DE8684F"/>
    <w:rsid w:val="3E2D53F7"/>
    <w:rsid w:val="3E320C4C"/>
    <w:rsid w:val="3E721CCA"/>
    <w:rsid w:val="3E7B6F01"/>
    <w:rsid w:val="3E8135D7"/>
    <w:rsid w:val="3E8D1F7B"/>
    <w:rsid w:val="3E9618C5"/>
    <w:rsid w:val="3EAF1EF2"/>
    <w:rsid w:val="3EE200BE"/>
    <w:rsid w:val="3EE85404"/>
    <w:rsid w:val="3F100628"/>
    <w:rsid w:val="3F1104B7"/>
    <w:rsid w:val="3F177A97"/>
    <w:rsid w:val="3F41064F"/>
    <w:rsid w:val="3F4351A4"/>
    <w:rsid w:val="3F536D21"/>
    <w:rsid w:val="3F6B74EC"/>
    <w:rsid w:val="3F9D7D00"/>
    <w:rsid w:val="404F5E77"/>
    <w:rsid w:val="406665E0"/>
    <w:rsid w:val="406B3358"/>
    <w:rsid w:val="406E4439"/>
    <w:rsid w:val="4081341A"/>
    <w:rsid w:val="4090365D"/>
    <w:rsid w:val="40BD701A"/>
    <w:rsid w:val="40BE178A"/>
    <w:rsid w:val="411F78B8"/>
    <w:rsid w:val="41596145"/>
    <w:rsid w:val="415E04EE"/>
    <w:rsid w:val="41BB6E00"/>
    <w:rsid w:val="41C23CEA"/>
    <w:rsid w:val="41F3318B"/>
    <w:rsid w:val="42076DA2"/>
    <w:rsid w:val="42764AD5"/>
    <w:rsid w:val="428B0580"/>
    <w:rsid w:val="428E5E9A"/>
    <w:rsid w:val="42A33B1C"/>
    <w:rsid w:val="43000F6E"/>
    <w:rsid w:val="43064811"/>
    <w:rsid w:val="434D7F2B"/>
    <w:rsid w:val="43525542"/>
    <w:rsid w:val="43851473"/>
    <w:rsid w:val="43A044FF"/>
    <w:rsid w:val="43D67301"/>
    <w:rsid w:val="43E048FB"/>
    <w:rsid w:val="43EC14F2"/>
    <w:rsid w:val="440F6F8F"/>
    <w:rsid w:val="442567B2"/>
    <w:rsid w:val="4430585A"/>
    <w:rsid w:val="444906F3"/>
    <w:rsid w:val="4469003D"/>
    <w:rsid w:val="447A08AC"/>
    <w:rsid w:val="4496544D"/>
    <w:rsid w:val="44A1408B"/>
    <w:rsid w:val="44B244EA"/>
    <w:rsid w:val="452A7216"/>
    <w:rsid w:val="45A43664"/>
    <w:rsid w:val="45AD6A5F"/>
    <w:rsid w:val="45B02FE0"/>
    <w:rsid w:val="45D21CF5"/>
    <w:rsid w:val="45E66A2A"/>
    <w:rsid w:val="45E858D0"/>
    <w:rsid w:val="45F34DBA"/>
    <w:rsid w:val="45F67CA3"/>
    <w:rsid w:val="45FB744E"/>
    <w:rsid w:val="46206CE3"/>
    <w:rsid w:val="46317690"/>
    <w:rsid w:val="464D1C38"/>
    <w:rsid w:val="46696E2A"/>
    <w:rsid w:val="46C54618"/>
    <w:rsid w:val="46CB3641"/>
    <w:rsid w:val="46D9135A"/>
    <w:rsid w:val="46EE10DD"/>
    <w:rsid w:val="47046870"/>
    <w:rsid w:val="4709385D"/>
    <w:rsid w:val="4736312B"/>
    <w:rsid w:val="474358CD"/>
    <w:rsid w:val="4773090D"/>
    <w:rsid w:val="478D6B48"/>
    <w:rsid w:val="4799729B"/>
    <w:rsid w:val="47AB4DBB"/>
    <w:rsid w:val="47C167F2"/>
    <w:rsid w:val="47DE34E9"/>
    <w:rsid w:val="48177E83"/>
    <w:rsid w:val="484C1CB8"/>
    <w:rsid w:val="485252BC"/>
    <w:rsid w:val="485611FE"/>
    <w:rsid w:val="48873598"/>
    <w:rsid w:val="488F4011"/>
    <w:rsid w:val="48AE39F0"/>
    <w:rsid w:val="48C4659A"/>
    <w:rsid w:val="48D80297"/>
    <w:rsid w:val="48DF5E57"/>
    <w:rsid w:val="492B1C6E"/>
    <w:rsid w:val="492E50F9"/>
    <w:rsid w:val="49390EFD"/>
    <w:rsid w:val="498F61B8"/>
    <w:rsid w:val="49A90533"/>
    <w:rsid w:val="49C93F70"/>
    <w:rsid w:val="4A4E2219"/>
    <w:rsid w:val="4AA77F21"/>
    <w:rsid w:val="4AF34927"/>
    <w:rsid w:val="4B3519D1"/>
    <w:rsid w:val="4BB02E05"/>
    <w:rsid w:val="4BBB72B9"/>
    <w:rsid w:val="4BD20FCE"/>
    <w:rsid w:val="4C0513A3"/>
    <w:rsid w:val="4C0C793F"/>
    <w:rsid w:val="4C0D46FC"/>
    <w:rsid w:val="4C2D08FA"/>
    <w:rsid w:val="4C8D5D8B"/>
    <w:rsid w:val="4CF6364B"/>
    <w:rsid w:val="4D29404E"/>
    <w:rsid w:val="4D410CA2"/>
    <w:rsid w:val="4D467EC5"/>
    <w:rsid w:val="4D7660EF"/>
    <w:rsid w:val="4DAE7818"/>
    <w:rsid w:val="4DB964A1"/>
    <w:rsid w:val="4DD711E5"/>
    <w:rsid w:val="4DFB23D2"/>
    <w:rsid w:val="4E4168DE"/>
    <w:rsid w:val="4E50267E"/>
    <w:rsid w:val="4E8A3BDE"/>
    <w:rsid w:val="4EAC01FC"/>
    <w:rsid w:val="4EF94AC3"/>
    <w:rsid w:val="4F1279A4"/>
    <w:rsid w:val="4F1638C7"/>
    <w:rsid w:val="4F1F4003"/>
    <w:rsid w:val="4F35568B"/>
    <w:rsid w:val="4F6665FD"/>
    <w:rsid w:val="4F710A67"/>
    <w:rsid w:val="4F9262D0"/>
    <w:rsid w:val="4F9D7B44"/>
    <w:rsid w:val="4FA34BB1"/>
    <w:rsid w:val="4FB8672C"/>
    <w:rsid w:val="4FBA6769"/>
    <w:rsid w:val="4FD32187"/>
    <w:rsid w:val="4FD61815"/>
    <w:rsid w:val="50202421"/>
    <w:rsid w:val="503C735D"/>
    <w:rsid w:val="503D0A8A"/>
    <w:rsid w:val="506235D6"/>
    <w:rsid w:val="50724B2D"/>
    <w:rsid w:val="50DF6DA2"/>
    <w:rsid w:val="510876E1"/>
    <w:rsid w:val="510C31D4"/>
    <w:rsid w:val="5119769F"/>
    <w:rsid w:val="5160707C"/>
    <w:rsid w:val="516B1EBC"/>
    <w:rsid w:val="51874608"/>
    <w:rsid w:val="51E739FE"/>
    <w:rsid w:val="51E90E1F"/>
    <w:rsid w:val="520C2D5F"/>
    <w:rsid w:val="523A5B1F"/>
    <w:rsid w:val="523B6EAF"/>
    <w:rsid w:val="52670DFD"/>
    <w:rsid w:val="52762A77"/>
    <w:rsid w:val="528D5C4E"/>
    <w:rsid w:val="52E53CDC"/>
    <w:rsid w:val="53996FC4"/>
    <w:rsid w:val="53F824DC"/>
    <w:rsid w:val="548D7640"/>
    <w:rsid w:val="55061B79"/>
    <w:rsid w:val="55366A71"/>
    <w:rsid w:val="557F199D"/>
    <w:rsid w:val="55CF743F"/>
    <w:rsid w:val="56384123"/>
    <w:rsid w:val="56545C38"/>
    <w:rsid w:val="565952BB"/>
    <w:rsid w:val="566F7200"/>
    <w:rsid w:val="56C500AD"/>
    <w:rsid w:val="5748483A"/>
    <w:rsid w:val="574B00F6"/>
    <w:rsid w:val="574D1E50"/>
    <w:rsid w:val="57D45928"/>
    <w:rsid w:val="57D670A6"/>
    <w:rsid w:val="57D91936"/>
    <w:rsid w:val="57EA1DD9"/>
    <w:rsid w:val="57F56770"/>
    <w:rsid w:val="58037222"/>
    <w:rsid w:val="583F79EB"/>
    <w:rsid w:val="58636A07"/>
    <w:rsid w:val="58704048"/>
    <w:rsid w:val="58731BEA"/>
    <w:rsid w:val="58B50BB8"/>
    <w:rsid w:val="58B55EFF"/>
    <w:rsid w:val="58E74DA8"/>
    <w:rsid w:val="591C7D2C"/>
    <w:rsid w:val="59254E33"/>
    <w:rsid w:val="593A6B8B"/>
    <w:rsid w:val="59667064"/>
    <w:rsid w:val="597520D2"/>
    <w:rsid w:val="59A85A64"/>
    <w:rsid w:val="59AA5338"/>
    <w:rsid w:val="59B92F1F"/>
    <w:rsid w:val="59C2148F"/>
    <w:rsid w:val="59DE4FE1"/>
    <w:rsid w:val="5A4E660B"/>
    <w:rsid w:val="5A6D7B83"/>
    <w:rsid w:val="5A932270"/>
    <w:rsid w:val="5ABC17C7"/>
    <w:rsid w:val="5AE75DC0"/>
    <w:rsid w:val="5B0D5B7E"/>
    <w:rsid w:val="5B1433B1"/>
    <w:rsid w:val="5B1F1D55"/>
    <w:rsid w:val="5B3524F6"/>
    <w:rsid w:val="5B5C6B06"/>
    <w:rsid w:val="5B667984"/>
    <w:rsid w:val="5BAF789E"/>
    <w:rsid w:val="5BC4220D"/>
    <w:rsid w:val="5C272C70"/>
    <w:rsid w:val="5C990449"/>
    <w:rsid w:val="5CAB7FFC"/>
    <w:rsid w:val="5CAC13C7"/>
    <w:rsid w:val="5CBD5382"/>
    <w:rsid w:val="5CCE30DB"/>
    <w:rsid w:val="5D1256CE"/>
    <w:rsid w:val="5D2A08FB"/>
    <w:rsid w:val="5D5201C0"/>
    <w:rsid w:val="5D556EAE"/>
    <w:rsid w:val="5D557CB0"/>
    <w:rsid w:val="5D5D10E9"/>
    <w:rsid w:val="5D881EC7"/>
    <w:rsid w:val="5DA463E6"/>
    <w:rsid w:val="5DE66B5A"/>
    <w:rsid w:val="5DE81609"/>
    <w:rsid w:val="5E337FF2"/>
    <w:rsid w:val="5E465A3C"/>
    <w:rsid w:val="5E5802C6"/>
    <w:rsid w:val="5E6511F0"/>
    <w:rsid w:val="5F225970"/>
    <w:rsid w:val="5F24793A"/>
    <w:rsid w:val="5F30625B"/>
    <w:rsid w:val="5F7563E8"/>
    <w:rsid w:val="5F7741D1"/>
    <w:rsid w:val="5F9A19AB"/>
    <w:rsid w:val="5F9C5723"/>
    <w:rsid w:val="5FA41E1F"/>
    <w:rsid w:val="5FBA204D"/>
    <w:rsid w:val="5FFF65AF"/>
    <w:rsid w:val="600644BF"/>
    <w:rsid w:val="606721D5"/>
    <w:rsid w:val="60714E01"/>
    <w:rsid w:val="608605A7"/>
    <w:rsid w:val="60894B58"/>
    <w:rsid w:val="608D150F"/>
    <w:rsid w:val="609603C4"/>
    <w:rsid w:val="610F59A8"/>
    <w:rsid w:val="612105D5"/>
    <w:rsid w:val="61330A79"/>
    <w:rsid w:val="615803EB"/>
    <w:rsid w:val="61644D94"/>
    <w:rsid w:val="617C580C"/>
    <w:rsid w:val="619169E7"/>
    <w:rsid w:val="619A1CC6"/>
    <w:rsid w:val="61A84853"/>
    <w:rsid w:val="61BF2475"/>
    <w:rsid w:val="622A34BA"/>
    <w:rsid w:val="622B7232"/>
    <w:rsid w:val="624A3B5C"/>
    <w:rsid w:val="62521D73"/>
    <w:rsid w:val="62547CD1"/>
    <w:rsid w:val="62D60C84"/>
    <w:rsid w:val="62FC0316"/>
    <w:rsid w:val="63772A7C"/>
    <w:rsid w:val="63E853DA"/>
    <w:rsid w:val="63F27EFF"/>
    <w:rsid w:val="642108EC"/>
    <w:rsid w:val="64744EC0"/>
    <w:rsid w:val="64754395"/>
    <w:rsid w:val="647924D6"/>
    <w:rsid w:val="647A7108"/>
    <w:rsid w:val="64B27796"/>
    <w:rsid w:val="65586590"/>
    <w:rsid w:val="656007BB"/>
    <w:rsid w:val="65755781"/>
    <w:rsid w:val="6587477F"/>
    <w:rsid w:val="65D34FAF"/>
    <w:rsid w:val="65E676F8"/>
    <w:rsid w:val="66061B48"/>
    <w:rsid w:val="661A3845"/>
    <w:rsid w:val="66482160"/>
    <w:rsid w:val="668F5FE1"/>
    <w:rsid w:val="66B141AA"/>
    <w:rsid w:val="66BC06A7"/>
    <w:rsid w:val="672976FB"/>
    <w:rsid w:val="6747066A"/>
    <w:rsid w:val="674F751F"/>
    <w:rsid w:val="675767BA"/>
    <w:rsid w:val="677551D7"/>
    <w:rsid w:val="67801DCE"/>
    <w:rsid w:val="67994DEA"/>
    <w:rsid w:val="67A1334E"/>
    <w:rsid w:val="67AB5867"/>
    <w:rsid w:val="67AB6349"/>
    <w:rsid w:val="67B33E7A"/>
    <w:rsid w:val="67B45A9E"/>
    <w:rsid w:val="67B53825"/>
    <w:rsid w:val="67D143D7"/>
    <w:rsid w:val="68050BAD"/>
    <w:rsid w:val="680B1697"/>
    <w:rsid w:val="684051B6"/>
    <w:rsid w:val="6865279D"/>
    <w:rsid w:val="688A18E7"/>
    <w:rsid w:val="68D347A9"/>
    <w:rsid w:val="68E81A16"/>
    <w:rsid w:val="68EF4B15"/>
    <w:rsid w:val="690A194F"/>
    <w:rsid w:val="69196036"/>
    <w:rsid w:val="695D754A"/>
    <w:rsid w:val="696658EF"/>
    <w:rsid w:val="697C7152"/>
    <w:rsid w:val="69C32DD3"/>
    <w:rsid w:val="69CF0DCF"/>
    <w:rsid w:val="69D00DEB"/>
    <w:rsid w:val="69D5404A"/>
    <w:rsid w:val="69E05A38"/>
    <w:rsid w:val="69FD282D"/>
    <w:rsid w:val="6A0D5B9B"/>
    <w:rsid w:val="6A131586"/>
    <w:rsid w:val="6A484E25"/>
    <w:rsid w:val="6A615EE7"/>
    <w:rsid w:val="6A917936"/>
    <w:rsid w:val="6A9737B1"/>
    <w:rsid w:val="6AAA163C"/>
    <w:rsid w:val="6B346BE5"/>
    <w:rsid w:val="6B716467"/>
    <w:rsid w:val="6B7307FB"/>
    <w:rsid w:val="6B7834E8"/>
    <w:rsid w:val="6BC8789F"/>
    <w:rsid w:val="6BDD77EF"/>
    <w:rsid w:val="6BE203D1"/>
    <w:rsid w:val="6C0B5BE6"/>
    <w:rsid w:val="6C0D76BF"/>
    <w:rsid w:val="6C0D792D"/>
    <w:rsid w:val="6C0E1570"/>
    <w:rsid w:val="6C3867D3"/>
    <w:rsid w:val="6C625F0A"/>
    <w:rsid w:val="6C755C79"/>
    <w:rsid w:val="6CF41256"/>
    <w:rsid w:val="6D125276"/>
    <w:rsid w:val="6D170ADE"/>
    <w:rsid w:val="6D513FF0"/>
    <w:rsid w:val="6D8A305E"/>
    <w:rsid w:val="6DB90A8B"/>
    <w:rsid w:val="6DBB6F20"/>
    <w:rsid w:val="6DCC4F94"/>
    <w:rsid w:val="6DD14851"/>
    <w:rsid w:val="6DDE15FC"/>
    <w:rsid w:val="6DE1146D"/>
    <w:rsid w:val="6DEC3D19"/>
    <w:rsid w:val="6DF130DE"/>
    <w:rsid w:val="6E22773B"/>
    <w:rsid w:val="6E51210E"/>
    <w:rsid w:val="6E68124A"/>
    <w:rsid w:val="6E95247C"/>
    <w:rsid w:val="6EB96428"/>
    <w:rsid w:val="6EB973F2"/>
    <w:rsid w:val="6EFE3D04"/>
    <w:rsid w:val="6F00046B"/>
    <w:rsid w:val="6F2D45E9"/>
    <w:rsid w:val="6F8F7052"/>
    <w:rsid w:val="6FDB225A"/>
    <w:rsid w:val="6FF13869"/>
    <w:rsid w:val="700215D2"/>
    <w:rsid w:val="70161521"/>
    <w:rsid w:val="70D651E1"/>
    <w:rsid w:val="710F728C"/>
    <w:rsid w:val="7148395C"/>
    <w:rsid w:val="7149701B"/>
    <w:rsid w:val="71A05546"/>
    <w:rsid w:val="71A97BF2"/>
    <w:rsid w:val="71BA4938"/>
    <w:rsid w:val="71D8462F"/>
    <w:rsid w:val="71E84E2D"/>
    <w:rsid w:val="72223437"/>
    <w:rsid w:val="72A76461"/>
    <w:rsid w:val="72AE5A41"/>
    <w:rsid w:val="72E10A70"/>
    <w:rsid w:val="72E826C1"/>
    <w:rsid w:val="72F06E48"/>
    <w:rsid w:val="72F5541E"/>
    <w:rsid w:val="73233E20"/>
    <w:rsid w:val="73520AC2"/>
    <w:rsid w:val="73667C95"/>
    <w:rsid w:val="73AC4413"/>
    <w:rsid w:val="73C96FD0"/>
    <w:rsid w:val="743C0E2B"/>
    <w:rsid w:val="74A0760B"/>
    <w:rsid w:val="74A5377F"/>
    <w:rsid w:val="74B27425"/>
    <w:rsid w:val="74E67714"/>
    <w:rsid w:val="752370C9"/>
    <w:rsid w:val="75336FD3"/>
    <w:rsid w:val="753F3CA4"/>
    <w:rsid w:val="759119C2"/>
    <w:rsid w:val="75A26D62"/>
    <w:rsid w:val="75A5137D"/>
    <w:rsid w:val="75B64972"/>
    <w:rsid w:val="75C06DDC"/>
    <w:rsid w:val="760761F4"/>
    <w:rsid w:val="7618419C"/>
    <w:rsid w:val="761B163F"/>
    <w:rsid w:val="7647594D"/>
    <w:rsid w:val="76961A13"/>
    <w:rsid w:val="769759B7"/>
    <w:rsid w:val="76982C90"/>
    <w:rsid w:val="76C55B25"/>
    <w:rsid w:val="76F6723F"/>
    <w:rsid w:val="773B361B"/>
    <w:rsid w:val="773C15B8"/>
    <w:rsid w:val="776E1C43"/>
    <w:rsid w:val="77967EC6"/>
    <w:rsid w:val="779E699A"/>
    <w:rsid w:val="77BC503B"/>
    <w:rsid w:val="77D9522E"/>
    <w:rsid w:val="77EA751B"/>
    <w:rsid w:val="77ED3116"/>
    <w:rsid w:val="77ED700C"/>
    <w:rsid w:val="7800087E"/>
    <w:rsid w:val="78006D3F"/>
    <w:rsid w:val="781140FE"/>
    <w:rsid w:val="78164FEC"/>
    <w:rsid w:val="784C3D32"/>
    <w:rsid w:val="78520C1D"/>
    <w:rsid w:val="7856695F"/>
    <w:rsid w:val="787823FD"/>
    <w:rsid w:val="78882890"/>
    <w:rsid w:val="78A30A77"/>
    <w:rsid w:val="78FA3D25"/>
    <w:rsid w:val="79004B1D"/>
    <w:rsid w:val="79415E38"/>
    <w:rsid w:val="795E2E8A"/>
    <w:rsid w:val="79645F30"/>
    <w:rsid w:val="79894B12"/>
    <w:rsid w:val="79A47B9E"/>
    <w:rsid w:val="79DF0BD6"/>
    <w:rsid w:val="7A122D59"/>
    <w:rsid w:val="7A3410D9"/>
    <w:rsid w:val="7A7255A6"/>
    <w:rsid w:val="7AD61A41"/>
    <w:rsid w:val="7ADA324A"/>
    <w:rsid w:val="7AEA5A84"/>
    <w:rsid w:val="7B03673F"/>
    <w:rsid w:val="7B136D89"/>
    <w:rsid w:val="7B3D5BB4"/>
    <w:rsid w:val="7BB87930"/>
    <w:rsid w:val="7BD21F06"/>
    <w:rsid w:val="7BF22E42"/>
    <w:rsid w:val="7BF344C5"/>
    <w:rsid w:val="7C26489A"/>
    <w:rsid w:val="7C5533D1"/>
    <w:rsid w:val="7C890B90"/>
    <w:rsid w:val="7C8D4919"/>
    <w:rsid w:val="7C9537CE"/>
    <w:rsid w:val="7D136216"/>
    <w:rsid w:val="7D3467E3"/>
    <w:rsid w:val="7D491FE6"/>
    <w:rsid w:val="7D4A280A"/>
    <w:rsid w:val="7D551914"/>
    <w:rsid w:val="7E066731"/>
    <w:rsid w:val="7E0E1A8A"/>
    <w:rsid w:val="7E70757F"/>
    <w:rsid w:val="7E977CD1"/>
    <w:rsid w:val="7EC93128"/>
    <w:rsid w:val="7ED72E9F"/>
    <w:rsid w:val="7EE01327"/>
    <w:rsid w:val="7F12400D"/>
    <w:rsid w:val="7F547A24"/>
    <w:rsid w:val="7FB87EFF"/>
    <w:rsid w:val="7FDA0ECC"/>
    <w:rsid w:val="7FF411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nhideWhenUsed="0" w:uiPriority="9" w:semiHidden="0"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qFormat="1" w:uiPriority="0" w:semiHidden="0"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semiHidden="0" w:name="Body Text"/>
    <w:lsdException w:qFormat="1" w:unhideWhenUsed="0"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nhideWhenUsed="0" w:uiPriority="0" w:semiHidden="0" w:name="Body Text First Indent"/>
    <w:lsdException w:qFormat="1" w:uiPriority="0"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35"/>
    <w:autoRedefine/>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33"/>
    <w:autoRedefine/>
    <w:semiHidden/>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32"/>
    <w:autoRedefine/>
    <w:qFormat/>
    <w:uiPriority w:val="9"/>
    <w:pPr>
      <w:widowControl/>
      <w:spacing w:before="120" w:after="100" w:afterAutospacing="1" w:line="360" w:lineRule="auto"/>
      <w:ind w:left="709" w:right="-27" w:hanging="709"/>
      <w:outlineLvl w:val="2"/>
    </w:pPr>
    <w:rPr>
      <w:rFonts w:ascii="Times New Roman" w:hAnsi="Times New Roman" w:eastAsia="宋体" w:cs="Times New Roman"/>
      <w:b/>
      <w:kern w:val="0"/>
      <w:sz w:val="24"/>
      <w:szCs w:val="24"/>
    </w:rPr>
  </w:style>
  <w:style w:type="paragraph" w:styleId="5">
    <w:name w:val="heading 4"/>
    <w:basedOn w:val="1"/>
    <w:next w:val="1"/>
    <w:qFormat/>
    <w:uiPriority w:val="0"/>
    <w:pPr>
      <w:keepNext/>
      <w:keepLines/>
      <w:spacing w:before="280" w:after="290" w:line="376" w:lineRule="auto"/>
      <w:outlineLvl w:val="3"/>
    </w:pPr>
    <w:rPr>
      <w:rFonts w:ascii="Arial" w:hAnsi="Arial" w:eastAsia="黑体"/>
      <w:b/>
      <w:bCs/>
      <w:sz w:val="28"/>
      <w:szCs w:val="28"/>
    </w:rPr>
  </w:style>
  <w:style w:type="character" w:default="1" w:styleId="20">
    <w:name w:val="Default Paragraph Font"/>
    <w:semiHidden/>
    <w:unhideWhenUsed/>
    <w:qFormat/>
    <w:uiPriority w:val="1"/>
  </w:style>
  <w:style w:type="table" w:default="1" w:styleId="18">
    <w:name w:val="Normal Table"/>
    <w:semiHidden/>
    <w:unhideWhenUsed/>
    <w:qFormat/>
    <w:uiPriority w:val="99"/>
    <w:tblPr>
      <w:tblCellMar>
        <w:top w:w="0" w:type="dxa"/>
        <w:left w:w="108" w:type="dxa"/>
        <w:bottom w:w="0" w:type="dxa"/>
        <w:right w:w="108" w:type="dxa"/>
      </w:tblCellMar>
    </w:tblPr>
  </w:style>
  <w:style w:type="paragraph" w:styleId="6">
    <w:name w:val="annotation text"/>
    <w:basedOn w:val="1"/>
    <w:link w:val="30"/>
    <w:autoRedefine/>
    <w:semiHidden/>
    <w:unhideWhenUsed/>
    <w:qFormat/>
    <w:uiPriority w:val="99"/>
    <w:pPr>
      <w:jc w:val="left"/>
    </w:pPr>
  </w:style>
  <w:style w:type="paragraph" w:styleId="7">
    <w:name w:val="Body Text"/>
    <w:basedOn w:val="1"/>
    <w:next w:val="8"/>
    <w:link w:val="36"/>
    <w:autoRedefine/>
    <w:unhideWhenUsed/>
    <w:qFormat/>
    <w:uiPriority w:val="99"/>
    <w:pPr>
      <w:widowControl/>
      <w:spacing w:before="120" w:after="120" w:afterAutospacing="1" w:line="360" w:lineRule="auto"/>
      <w:ind w:left="709" w:right="-27" w:hanging="709"/>
    </w:pPr>
    <w:rPr>
      <w:rFonts w:ascii="Times New Roman" w:hAnsi="Times New Roman" w:eastAsia="宋体" w:cs="Times New Roman"/>
      <w:kern w:val="0"/>
      <w:szCs w:val="21"/>
    </w:rPr>
  </w:style>
  <w:style w:type="paragraph" w:styleId="8">
    <w:name w:val="Body Text First Indent 2"/>
    <w:basedOn w:val="9"/>
    <w:next w:val="11"/>
    <w:autoRedefine/>
    <w:unhideWhenUsed/>
    <w:qFormat/>
    <w:uiPriority w:val="0"/>
    <w:pPr>
      <w:spacing w:after="120" w:line="240" w:lineRule="auto"/>
      <w:ind w:left="420" w:leftChars="200" w:firstLine="420"/>
    </w:pPr>
    <w:rPr>
      <w:rFonts w:ascii="Calibri" w:hAnsi="Calibri" w:eastAsia="Times New Roman"/>
    </w:rPr>
  </w:style>
  <w:style w:type="paragraph" w:styleId="9">
    <w:name w:val="Body Text Indent"/>
    <w:basedOn w:val="1"/>
    <w:next w:val="10"/>
    <w:autoRedefine/>
    <w:qFormat/>
    <w:uiPriority w:val="99"/>
    <w:pPr>
      <w:spacing w:line="480" w:lineRule="exact"/>
      <w:ind w:firstLine="560" w:firstLineChars="200"/>
    </w:pPr>
    <w:rPr>
      <w:sz w:val="24"/>
    </w:rPr>
  </w:style>
  <w:style w:type="paragraph" w:styleId="10">
    <w:name w:val="envelope return"/>
    <w:basedOn w:val="1"/>
    <w:unhideWhenUsed/>
    <w:qFormat/>
    <w:uiPriority w:val="0"/>
    <w:pPr>
      <w:snapToGrid w:val="0"/>
      <w:spacing w:line="360" w:lineRule="auto"/>
      <w:ind w:right="240" w:firstLine="480" w:firstLineChars="200"/>
      <w:jc w:val="left"/>
    </w:pPr>
    <w:rPr>
      <w:rFonts w:ascii="Cambria" w:hAnsi="Cambria"/>
      <w:sz w:val="24"/>
    </w:rPr>
  </w:style>
  <w:style w:type="paragraph" w:styleId="11">
    <w:name w:val="Body Text First Indent"/>
    <w:basedOn w:val="7"/>
    <w:qFormat/>
    <w:uiPriority w:val="0"/>
    <w:pPr>
      <w:snapToGrid w:val="0"/>
      <w:ind w:right="240" w:firstLine="420" w:firstLineChars="100"/>
      <w:jc w:val="left"/>
    </w:pPr>
    <w:rPr>
      <w:rFonts w:ascii="宋体" w:hAnsi="宋体" w:eastAsia="方正仿宋_GBK"/>
      <w:szCs w:val="28"/>
    </w:rPr>
  </w:style>
  <w:style w:type="paragraph" w:styleId="12">
    <w:name w:val="Plain Text"/>
    <w:basedOn w:val="1"/>
    <w:link w:val="34"/>
    <w:autoRedefine/>
    <w:unhideWhenUsed/>
    <w:qFormat/>
    <w:uiPriority w:val="99"/>
    <w:pPr>
      <w:widowControl/>
      <w:spacing w:before="120" w:after="100" w:afterAutospacing="1" w:line="360" w:lineRule="auto"/>
      <w:ind w:left="709" w:right="-27" w:hanging="709"/>
    </w:pPr>
    <w:rPr>
      <w:rFonts w:ascii="宋体" w:hAnsi="Courier New" w:eastAsia="宋体" w:cs="宋体"/>
      <w:kern w:val="0"/>
      <w:sz w:val="20"/>
      <w:szCs w:val="20"/>
    </w:rPr>
  </w:style>
  <w:style w:type="paragraph" w:styleId="13">
    <w:name w:val="Balloon Text"/>
    <w:basedOn w:val="1"/>
    <w:link w:val="28"/>
    <w:autoRedefine/>
    <w:semiHidden/>
    <w:unhideWhenUsed/>
    <w:qFormat/>
    <w:uiPriority w:val="99"/>
    <w:rPr>
      <w:sz w:val="18"/>
      <w:szCs w:val="18"/>
    </w:rPr>
  </w:style>
  <w:style w:type="paragraph" w:styleId="14">
    <w:name w:val="footer"/>
    <w:basedOn w:val="1"/>
    <w:link w:val="27"/>
    <w:autoRedefine/>
    <w:unhideWhenUsed/>
    <w:qFormat/>
    <w:uiPriority w:val="99"/>
    <w:pPr>
      <w:tabs>
        <w:tab w:val="center" w:pos="4153"/>
        <w:tab w:val="right" w:pos="8306"/>
      </w:tabs>
      <w:snapToGrid w:val="0"/>
      <w:jc w:val="left"/>
    </w:pPr>
    <w:rPr>
      <w:sz w:val="18"/>
      <w:szCs w:val="18"/>
    </w:rPr>
  </w:style>
  <w:style w:type="paragraph" w:styleId="15">
    <w:name w:val="header"/>
    <w:basedOn w:val="1"/>
    <w:link w:val="26"/>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16">
    <w:name w:val="Normal (Web)"/>
    <w:basedOn w:val="1"/>
    <w:qFormat/>
    <w:uiPriority w:val="0"/>
    <w:pPr>
      <w:spacing w:before="100" w:beforeAutospacing="1" w:after="100" w:afterAutospacing="1"/>
      <w:jc w:val="left"/>
    </w:pPr>
    <w:rPr>
      <w:rFonts w:cs="Times New Roman"/>
      <w:kern w:val="0"/>
      <w:sz w:val="24"/>
    </w:rPr>
  </w:style>
  <w:style w:type="paragraph" w:styleId="17">
    <w:name w:val="annotation subject"/>
    <w:basedOn w:val="6"/>
    <w:next w:val="6"/>
    <w:link w:val="31"/>
    <w:autoRedefine/>
    <w:semiHidden/>
    <w:unhideWhenUsed/>
    <w:qFormat/>
    <w:uiPriority w:val="99"/>
    <w:rPr>
      <w:b/>
      <w:bCs/>
    </w:rPr>
  </w:style>
  <w:style w:type="table" w:styleId="19">
    <w:name w:val="Table Grid"/>
    <w:basedOn w:val="18"/>
    <w:autoRedefine/>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1">
    <w:name w:val="Hyperlink"/>
    <w:basedOn w:val="20"/>
    <w:autoRedefine/>
    <w:unhideWhenUsed/>
    <w:qFormat/>
    <w:uiPriority w:val="99"/>
    <w:rPr>
      <w:color w:val="0563C1" w:themeColor="hyperlink"/>
      <w:u w:val="single"/>
      <w14:textFill>
        <w14:solidFill>
          <w14:schemeClr w14:val="hlink"/>
        </w14:solidFill>
      </w14:textFill>
    </w:rPr>
  </w:style>
  <w:style w:type="character" w:styleId="22">
    <w:name w:val="annotation reference"/>
    <w:basedOn w:val="20"/>
    <w:autoRedefine/>
    <w:semiHidden/>
    <w:unhideWhenUsed/>
    <w:qFormat/>
    <w:uiPriority w:val="99"/>
    <w:rPr>
      <w:sz w:val="21"/>
      <w:szCs w:val="21"/>
    </w:rPr>
  </w:style>
  <w:style w:type="paragraph" w:customStyle="1" w:styleId="23">
    <w:name w:val="明显引用1"/>
    <w:basedOn w:val="24"/>
    <w:next w:val="1"/>
    <w:qFormat/>
    <w:uiPriority w:val="0"/>
    <w:pPr>
      <w:pBdr>
        <w:bottom w:val="single" w:color="4F81BD" w:sz="4" w:space="4"/>
      </w:pBdr>
      <w:spacing w:before="200" w:after="280"/>
      <w:ind w:left="936" w:right="936"/>
    </w:pPr>
    <w:rPr>
      <w:b/>
      <w:bCs/>
      <w:i/>
      <w:iCs/>
      <w:color w:val="4F81BD"/>
    </w:rPr>
  </w:style>
  <w:style w:type="paragraph" w:customStyle="1" w:styleId="24">
    <w:name w:val="Normal_1"/>
    <w:next w:val="8"/>
    <w:qFormat/>
    <w:uiPriority w:val="0"/>
    <w:pPr>
      <w:widowControl w:val="0"/>
      <w:jc w:val="both"/>
    </w:pPr>
    <w:rPr>
      <w:rFonts w:ascii="Calibri" w:hAnsi="Calibri" w:eastAsia="宋体" w:cs="Times New Roman"/>
      <w:lang w:val="en-US" w:eastAsia="zh-CN" w:bidi="ar-SA"/>
    </w:rPr>
  </w:style>
  <w:style w:type="paragraph" w:customStyle="1" w:styleId="25">
    <w:name w:val="明显引用11"/>
    <w:basedOn w:val="24"/>
    <w:next w:val="1"/>
    <w:qFormat/>
    <w:uiPriority w:val="0"/>
    <w:pPr>
      <w:pBdr>
        <w:bottom w:val="single" w:color="4F81BD" w:sz="4" w:space="4"/>
      </w:pBdr>
      <w:spacing w:before="200" w:after="280"/>
      <w:ind w:left="936" w:right="936"/>
    </w:pPr>
    <w:rPr>
      <w:b/>
      <w:bCs/>
      <w:i/>
      <w:iCs/>
      <w:color w:val="4F81BD"/>
    </w:rPr>
  </w:style>
  <w:style w:type="character" w:customStyle="1" w:styleId="26">
    <w:name w:val="页眉 字符"/>
    <w:basedOn w:val="20"/>
    <w:link w:val="15"/>
    <w:autoRedefine/>
    <w:qFormat/>
    <w:uiPriority w:val="99"/>
    <w:rPr>
      <w:sz w:val="18"/>
      <w:szCs w:val="18"/>
    </w:rPr>
  </w:style>
  <w:style w:type="character" w:customStyle="1" w:styleId="27">
    <w:name w:val="页脚 字符"/>
    <w:basedOn w:val="20"/>
    <w:link w:val="14"/>
    <w:autoRedefine/>
    <w:qFormat/>
    <w:uiPriority w:val="99"/>
    <w:rPr>
      <w:sz w:val="18"/>
      <w:szCs w:val="18"/>
    </w:rPr>
  </w:style>
  <w:style w:type="character" w:customStyle="1" w:styleId="28">
    <w:name w:val="批注框文本 字符"/>
    <w:basedOn w:val="20"/>
    <w:link w:val="13"/>
    <w:autoRedefine/>
    <w:semiHidden/>
    <w:qFormat/>
    <w:uiPriority w:val="99"/>
    <w:rPr>
      <w:sz w:val="18"/>
      <w:szCs w:val="18"/>
    </w:rPr>
  </w:style>
  <w:style w:type="paragraph" w:styleId="29">
    <w:name w:val="List Paragraph"/>
    <w:basedOn w:val="1"/>
    <w:autoRedefine/>
    <w:qFormat/>
    <w:uiPriority w:val="34"/>
    <w:pPr>
      <w:ind w:firstLine="420" w:firstLineChars="200"/>
    </w:pPr>
  </w:style>
  <w:style w:type="character" w:customStyle="1" w:styleId="30">
    <w:name w:val="批注文字 字符"/>
    <w:basedOn w:val="20"/>
    <w:link w:val="6"/>
    <w:autoRedefine/>
    <w:semiHidden/>
    <w:qFormat/>
    <w:uiPriority w:val="99"/>
  </w:style>
  <w:style w:type="character" w:customStyle="1" w:styleId="31">
    <w:name w:val="批注主题 字符"/>
    <w:basedOn w:val="30"/>
    <w:link w:val="17"/>
    <w:autoRedefine/>
    <w:semiHidden/>
    <w:qFormat/>
    <w:uiPriority w:val="99"/>
    <w:rPr>
      <w:b/>
      <w:bCs/>
    </w:rPr>
  </w:style>
  <w:style w:type="character" w:customStyle="1" w:styleId="32">
    <w:name w:val="标题 3 字符"/>
    <w:basedOn w:val="20"/>
    <w:link w:val="4"/>
    <w:autoRedefine/>
    <w:qFormat/>
    <w:uiPriority w:val="9"/>
    <w:rPr>
      <w:rFonts w:ascii="Times New Roman" w:hAnsi="Times New Roman" w:eastAsia="宋体" w:cs="Times New Roman"/>
      <w:b/>
      <w:kern w:val="0"/>
      <w:sz w:val="24"/>
      <w:szCs w:val="24"/>
    </w:rPr>
  </w:style>
  <w:style w:type="character" w:customStyle="1" w:styleId="33">
    <w:name w:val="标题 2 字符"/>
    <w:basedOn w:val="20"/>
    <w:link w:val="3"/>
    <w:autoRedefine/>
    <w:semiHidden/>
    <w:qFormat/>
    <w:uiPriority w:val="9"/>
    <w:rPr>
      <w:rFonts w:asciiTheme="majorHAnsi" w:hAnsiTheme="majorHAnsi" w:eastAsiaTheme="majorEastAsia" w:cstheme="majorBidi"/>
      <w:b/>
      <w:bCs/>
      <w:sz w:val="32"/>
      <w:szCs w:val="32"/>
    </w:rPr>
  </w:style>
  <w:style w:type="character" w:customStyle="1" w:styleId="34">
    <w:name w:val="纯文本 字符"/>
    <w:basedOn w:val="20"/>
    <w:link w:val="12"/>
    <w:autoRedefine/>
    <w:qFormat/>
    <w:uiPriority w:val="99"/>
    <w:rPr>
      <w:rFonts w:ascii="宋体" w:hAnsi="Courier New" w:eastAsia="宋体" w:cs="宋体"/>
      <w:kern w:val="0"/>
      <w:sz w:val="20"/>
      <w:szCs w:val="20"/>
    </w:rPr>
  </w:style>
  <w:style w:type="character" w:customStyle="1" w:styleId="35">
    <w:name w:val="标题 1 字符"/>
    <w:basedOn w:val="20"/>
    <w:link w:val="2"/>
    <w:autoRedefine/>
    <w:qFormat/>
    <w:uiPriority w:val="9"/>
    <w:rPr>
      <w:b/>
      <w:bCs/>
      <w:kern w:val="44"/>
      <w:sz w:val="44"/>
      <w:szCs w:val="44"/>
    </w:rPr>
  </w:style>
  <w:style w:type="character" w:customStyle="1" w:styleId="36">
    <w:name w:val="正文文本 字符"/>
    <w:basedOn w:val="20"/>
    <w:link w:val="7"/>
    <w:autoRedefine/>
    <w:qFormat/>
    <w:uiPriority w:val="99"/>
    <w:rPr>
      <w:rFonts w:ascii="Times New Roman" w:hAnsi="Times New Roman" w:eastAsia="宋体" w:cs="Times New Roman"/>
      <w:kern w:val="0"/>
      <w:szCs w:val="21"/>
    </w:rPr>
  </w:style>
  <w:style w:type="paragraph" w:customStyle="1" w:styleId="37">
    <w:name w:val="List Paragraph1"/>
    <w:basedOn w:val="1"/>
    <w:autoRedefine/>
    <w:qFormat/>
    <w:uiPriority w:val="0"/>
    <w:pPr>
      <w:ind w:firstLine="420" w:firstLineChars="200"/>
    </w:pPr>
    <w:rPr>
      <w:rFonts w:ascii="等线" w:hAnsi="等线" w:eastAsia="等线" w:cs="Times New Roman"/>
      <w:szCs w:val="21"/>
    </w:rPr>
  </w:style>
  <w:style w:type="paragraph" w:customStyle="1" w:styleId="38">
    <w:name w:val="普通(网站) Char"/>
    <w:basedOn w:val="1"/>
    <w:qFormat/>
    <w:uiPriority w:val="99"/>
    <w:pPr>
      <w:widowControl/>
      <w:spacing w:before="100" w:beforeAutospacing="1" w:after="100" w:afterAutospacing="1" w:line="360" w:lineRule="auto"/>
      <w:jc w:val="left"/>
    </w:pPr>
    <w:rPr>
      <w:rFonts w:ascii="宋体" w:hAnsi="宋体" w:cs="宋体"/>
      <w:kern w:val="0"/>
      <w:sz w:val="24"/>
      <w:szCs w:val="24"/>
    </w:rPr>
  </w:style>
  <w:style w:type="paragraph" w:customStyle="1" w:styleId="39">
    <w:name w:val="正文_2"/>
    <w:qFormat/>
    <w:uiPriority w:val="0"/>
    <w:pPr>
      <w:widowControl w:val="0"/>
      <w:jc w:val="both"/>
    </w:pPr>
    <w:rPr>
      <w:rFonts w:ascii="Calibri" w:hAnsi="Calibri" w:eastAsia="宋体" w:cs="Times New Roman"/>
      <w:kern w:val="2"/>
      <w:sz w:val="21"/>
      <w:szCs w:val="22"/>
      <w:lang w:val="en-US" w:eastAsia="zh-CN" w:bidi="ar-SA"/>
    </w:rPr>
  </w:style>
  <w:style w:type="character" w:customStyle="1" w:styleId="40">
    <w:name w:val="font101"/>
    <w:basedOn w:val="20"/>
    <w:qFormat/>
    <w:uiPriority w:val="0"/>
    <w:rPr>
      <w:rFonts w:hint="eastAsia" w:ascii="宋体" w:hAnsi="宋体" w:eastAsia="宋体" w:cs="宋体"/>
      <w:b/>
      <w:bCs/>
      <w:color w:val="FF0000"/>
      <w:sz w:val="36"/>
      <w:szCs w:val="36"/>
      <w:u w:val="none"/>
    </w:rPr>
  </w:style>
  <w:style w:type="character" w:customStyle="1" w:styleId="41">
    <w:name w:val="font21"/>
    <w:basedOn w:val="20"/>
    <w:qFormat/>
    <w:uiPriority w:val="0"/>
    <w:rPr>
      <w:rFonts w:hint="eastAsia" w:ascii="宋体" w:hAnsi="宋体" w:eastAsia="宋体" w:cs="宋体"/>
      <w:b/>
      <w:bCs/>
      <w:color w:val="000000"/>
      <w:sz w:val="36"/>
      <w:szCs w:val="36"/>
      <w:u w:val="none"/>
    </w:rPr>
  </w:style>
  <w:style w:type="character" w:customStyle="1" w:styleId="42">
    <w:name w:val="font01"/>
    <w:basedOn w:val="20"/>
    <w:qFormat/>
    <w:uiPriority w:val="0"/>
    <w:rPr>
      <w:rFonts w:hint="eastAsia" w:ascii="宋体" w:hAnsi="宋体" w:eastAsia="宋体" w:cs="宋体"/>
      <w:color w:val="000000"/>
      <w:sz w:val="24"/>
      <w:szCs w:val="24"/>
      <w:u w:val="none"/>
    </w:rPr>
  </w:style>
  <w:style w:type="character" w:customStyle="1" w:styleId="43">
    <w:name w:val="font112"/>
    <w:basedOn w:val="20"/>
    <w:qFormat/>
    <w:uiPriority w:val="0"/>
    <w:rPr>
      <w:rFonts w:hint="eastAsia" w:ascii="宋体" w:hAnsi="宋体" w:eastAsia="宋体" w:cs="宋体"/>
      <w:b/>
      <w:bCs/>
      <w:color w:val="000000"/>
      <w:sz w:val="24"/>
      <w:szCs w:val="24"/>
      <w:u w:val="single"/>
    </w:rPr>
  </w:style>
  <w:style w:type="character" w:customStyle="1" w:styleId="44">
    <w:name w:val="font81"/>
    <w:basedOn w:val="20"/>
    <w:qFormat/>
    <w:uiPriority w:val="0"/>
    <w:rPr>
      <w:rFonts w:hint="eastAsia" w:ascii="宋体" w:hAnsi="宋体" w:eastAsia="宋体" w:cs="宋体"/>
      <w:b/>
      <w:bCs/>
      <w:color w:val="000000"/>
      <w:sz w:val="24"/>
      <w:szCs w:val="24"/>
      <w:u w:val="none"/>
    </w:rPr>
  </w:style>
  <w:style w:type="table" w:customStyle="1" w:styleId="45">
    <w:name w:val="Table Normal"/>
    <w:basedOn w:val="18"/>
    <w:qFormat/>
    <w:uiPriority w:val="0"/>
    <w:rPr>
      <w:rFonts w:eastAsia="Times New Roman"/>
    </w:rPr>
    <w:tblPr>
      <w:tblCellMar>
        <w:left w:w="0" w:type="dxa"/>
        <w:right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8D5B6E7-703B-436C-A7DC-6146FD094E8E}">
  <ds:schemaRefs/>
</ds:datastoreItem>
</file>

<file path=docProps/app.xml><?xml version="1.0" encoding="utf-8"?>
<Properties xmlns="http://schemas.openxmlformats.org/officeDocument/2006/extended-properties" xmlns:vt="http://schemas.openxmlformats.org/officeDocument/2006/docPropsVTypes">
  <Template>Normal.dotm</Template>
  <Pages>43</Pages>
  <Words>18555</Words>
  <Characters>19480</Characters>
  <Lines>145</Lines>
  <Paragraphs>40</Paragraphs>
  <TotalTime>38</TotalTime>
  <ScaleCrop>false</ScaleCrop>
  <LinksUpToDate>false</LinksUpToDate>
  <CharactersWithSpaces>20117</CharactersWithSpaces>
  <Application>WPS Office_12.1.0.28505_F1E327BC-269C-435d-A152-05C5408002CA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2023-06-07T06:47:00Z</dcterms:created>
  <dc:creator>Administrator</dc:creator>
  <cp:lastModifiedBy>南宁古天乐</cp:lastModifiedBy>
  <dcterms:modified xsi:type="dcterms:W3CDTF">2026-09-08T00:29:08Z</dcterms:modified>
  <cp:revision>1373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2052-12.1.0.28505</vt:lpwstr>
  </property>
  <property fmtid="{D5CDD505-2E9C-101B-9397-08002B2CF9AE}" pid="3" name="ICV">
    <vt:lpwstr>530C35125ACB4109A74FEEC448D13253_13</vt:lpwstr>
  </property>
  <property fmtid="{D5CDD505-2E9C-101B-9397-08002B2CF9AE}" pid="4" name="KSOTemplateDocerSaveRecord">
    <vt:lpwstr>eyJoZGlkIjoiODJlYTRhNGU5ZDc3MzZlNDZjODgxMDNkYmJhOTQ4YTAiLCJ1c2VySWQiOiIzNzQ2ODUyMTIifQ==</vt:lpwstr>
  </property>
</Properties>
</file>